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2495D58B"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2370B7">
        <w:rPr>
          <w:bCs/>
          <w:noProof w:val="0"/>
          <w:sz w:val="24"/>
          <w:szCs w:val="24"/>
        </w:rPr>
        <w:t>4</w:t>
      </w:r>
      <w:r w:rsidRPr="00DD23B7">
        <w:rPr>
          <w:bCs/>
          <w:noProof w:val="0"/>
          <w:sz w:val="24"/>
          <w:szCs w:val="24"/>
        </w:rPr>
        <w:tab/>
      </w:r>
      <w:r w:rsidR="00696622" w:rsidRPr="00696622">
        <w:rPr>
          <w:bCs/>
          <w:noProof w:val="0"/>
          <w:sz w:val="24"/>
          <w:szCs w:val="24"/>
        </w:rPr>
        <w:t>R1-2</w:t>
      </w:r>
      <w:r w:rsidR="002370B7">
        <w:rPr>
          <w:bCs/>
          <w:noProof w:val="0"/>
          <w:sz w:val="24"/>
          <w:szCs w:val="24"/>
        </w:rPr>
        <w:t>6</w:t>
      </w:r>
      <w:r w:rsidR="00023F5E">
        <w:rPr>
          <w:bCs/>
          <w:noProof w:val="0"/>
          <w:sz w:val="24"/>
          <w:szCs w:val="24"/>
        </w:rPr>
        <w:t>01093</w:t>
      </w:r>
    </w:p>
    <w:bookmarkEnd w:id="0"/>
    <w:bookmarkEnd w:id="1"/>
    <w:p w14:paraId="56901651" w14:textId="57C68BEB" w:rsidR="00F97B2E" w:rsidRPr="00533B4C" w:rsidRDefault="00231BEA" w:rsidP="00F97B2E">
      <w:pPr>
        <w:pStyle w:val="Header"/>
        <w:rPr>
          <w:bCs/>
          <w:noProof w:val="0"/>
          <w:sz w:val="24"/>
          <w:szCs w:val="24"/>
        </w:rPr>
      </w:pPr>
      <w:r>
        <w:rPr>
          <w:sz w:val="24"/>
          <w:szCs w:val="24"/>
        </w:rPr>
        <w:t>Gothenburg</w:t>
      </w:r>
      <w:r w:rsidR="005D2422" w:rsidRPr="00246E71">
        <w:rPr>
          <w:sz w:val="24"/>
          <w:szCs w:val="24"/>
        </w:rPr>
        <w:t xml:space="preserve">, </w:t>
      </w:r>
      <w:r>
        <w:rPr>
          <w:sz w:val="24"/>
          <w:szCs w:val="24"/>
        </w:rPr>
        <w:t>Sweden</w:t>
      </w:r>
      <w:r w:rsidR="005D2422" w:rsidRPr="00246E71">
        <w:rPr>
          <w:sz w:val="24"/>
          <w:szCs w:val="24"/>
        </w:rPr>
        <w:t xml:space="preserve">, </w:t>
      </w:r>
      <w:r w:rsidR="00B52FCF">
        <w:rPr>
          <w:sz w:val="24"/>
          <w:szCs w:val="24"/>
        </w:rPr>
        <w:t xml:space="preserve">February </w:t>
      </w:r>
      <w:r>
        <w:rPr>
          <w:sz w:val="24"/>
          <w:szCs w:val="24"/>
        </w:rPr>
        <w:t>9</w:t>
      </w:r>
      <w:r w:rsidR="005D2422" w:rsidRPr="002E2F3E">
        <w:rPr>
          <w:sz w:val="24"/>
          <w:szCs w:val="24"/>
          <w:vertAlign w:val="superscript"/>
        </w:rPr>
        <w:t>th</w:t>
      </w:r>
      <w:r w:rsidR="005D2422">
        <w:rPr>
          <w:sz w:val="24"/>
          <w:szCs w:val="24"/>
        </w:rPr>
        <w:t xml:space="preserve"> </w:t>
      </w:r>
      <w:r w:rsidR="005D2422" w:rsidRPr="00246E71">
        <w:rPr>
          <w:sz w:val="24"/>
          <w:szCs w:val="24"/>
        </w:rPr>
        <w:t xml:space="preserve">– </w:t>
      </w:r>
      <w:r>
        <w:rPr>
          <w:sz w:val="24"/>
          <w:szCs w:val="24"/>
        </w:rPr>
        <w:t>13</w:t>
      </w:r>
      <w:r w:rsidRPr="00231BEA">
        <w:rPr>
          <w:sz w:val="24"/>
          <w:szCs w:val="24"/>
          <w:vertAlign w:val="superscript"/>
        </w:rPr>
        <w:t>th</w:t>
      </w:r>
      <w:r w:rsidR="00F97B2E" w:rsidRPr="00533B4C">
        <w:rPr>
          <w:sz w:val="24"/>
          <w:szCs w:val="24"/>
        </w:rPr>
        <w:t>, 202</w:t>
      </w:r>
      <w:r>
        <w:rPr>
          <w:sz w:val="24"/>
          <w:szCs w:val="24"/>
        </w:rPr>
        <w:t>6</w:t>
      </w:r>
    </w:p>
    <w:p w14:paraId="2CFE1919" w14:textId="77777777" w:rsidR="00850D96" w:rsidRPr="00850D96" w:rsidRDefault="00850D96" w:rsidP="00CA26CE">
      <w:pPr>
        <w:pStyle w:val="Header"/>
        <w:rPr>
          <w:bCs/>
          <w:noProof w:val="0"/>
          <w:sz w:val="24"/>
          <w:lang w:val="en-GB" w:eastAsia="ja-JP"/>
        </w:rPr>
      </w:pPr>
    </w:p>
    <w:p w14:paraId="30E02941" w14:textId="158BEB7B"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w:t>
      </w:r>
      <w:r w:rsidR="002370B7">
        <w:rPr>
          <w:rFonts w:cs="Arial"/>
          <w:b/>
          <w:bCs/>
          <w:sz w:val="24"/>
          <w:szCs w:val="24"/>
        </w:rPr>
        <w:t>0</w:t>
      </w:r>
      <w:r w:rsidR="00246E71">
        <w:rPr>
          <w:rFonts w:cs="Arial"/>
          <w:b/>
          <w:bCs/>
          <w:sz w:val="24"/>
          <w:szCs w:val="24"/>
        </w:rPr>
        <w:t>.</w:t>
      </w:r>
      <w:r w:rsidR="002370B7">
        <w:rPr>
          <w:rFonts w:cs="Arial"/>
          <w:b/>
          <w:bCs/>
          <w:sz w:val="24"/>
          <w:szCs w:val="24"/>
        </w:rPr>
        <w:t>7</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5D633EDB"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687484" w:rsidRPr="00687484">
        <w:rPr>
          <w:rFonts w:cs="Arial"/>
          <w:b/>
          <w:bCs/>
          <w:sz w:val="24"/>
          <w:szCs w:val="24"/>
        </w:rPr>
        <w:t>NTN specific requirements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2360961C" w:rsidR="001800A3" w:rsidRPr="002474CB" w:rsidRDefault="00C47BE3" w:rsidP="00523CAE">
      <w:pPr>
        <w:rPr>
          <w:sz w:val="22"/>
          <w:szCs w:val="22"/>
        </w:rPr>
      </w:pPr>
      <w:bookmarkStart w:id="4" w:name="_Hlk510705081"/>
      <w:r w:rsidRPr="002474CB">
        <w:rPr>
          <w:sz w:val="22"/>
          <w:szCs w:val="22"/>
        </w:rPr>
        <w:t>The objective</w:t>
      </w:r>
      <w:r w:rsidR="0082142B" w:rsidRPr="002474CB">
        <w:rPr>
          <w:sz w:val="22"/>
          <w:szCs w:val="22"/>
        </w:rPr>
        <w:t xml:space="preserve"> </w:t>
      </w:r>
      <w:r w:rsidR="00D40C74" w:rsidRPr="002474CB">
        <w:rPr>
          <w:sz w:val="22"/>
          <w:szCs w:val="22"/>
        </w:rPr>
        <w:t>related to NTN in</w:t>
      </w:r>
      <w:r w:rsidR="0082142B" w:rsidRPr="002474CB">
        <w:rPr>
          <w:sz w:val="22"/>
          <w:szCs w:val="22"/>
        </w:rPr>
        <w:t xml:space="preserve"> 6G radio (6GR) is </w:t>
      </w:r>
      <w:r w:rsidR="001E205C" w:rsidRPr="002474CB">
        <w:rPr>
          <w:sz w:val="22"/>
          <w:szCs w:val="22"/>
        </w:rPr>
        <w:t xml:space="preserve">reproduced below </w:t>
      </w:r>
      <w:r w:rsidR="009C7D8C" w:rsidRPr="002474CB">
        <w:rPr>
          <w:sz w:val="22"/>
          <w:szCs w:val="22"/>
        </w:rPr>
        <w:t xml:space="preserve">from the </w:t>
      </w:r>
      <w:r w:rsidR="0082142B" w:rsidRPr="002474CB">
        <w:rPr>
          <w:sz w:val="22"/>
          <w:szCs w:val="22"/>
        </w:rPr>
        <w:t>S</w:t>
      </w:r>
      <w:r w:rsidR="009C7D8C" w:rsidRPr="002474CB">
        <w:rPr>
          <w:sz w:val="22"/>
          <w:szCs w:val="22"/>
        </w:rPr>
        <w:t xml:space="preserve">ID </w:t>
      </w:r>
      <w:r w:rsidR="0082142B" w:rsidRPr="002474CB">
        <w:rPr>
          <w:sz w:val="22"/>
          <w:szCs w:val="22"/>
        </w:rPr>
        <w:t xml:space="preserve">of the study of 6G radio </w:t>
      </w:r>
      <w:r w:rsidR="009C7D8C" w:rsidRPr="002474CB">
        <w:rPr>
          <w:sz w:val="22"/>
          <w:szCs w:val="22"/>
        </w:rPr>
        <w:t>[1]: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5D5B180F" w14:textId="306EC532" w:rsidR="0082142B" w:rsidRPr="0082142B" w:rsidRDefault="005F1BC3" w:rsidP="0082142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097BA2">
              <w:rPr>
                <w:bCs/>
              </w:rPr>
              <w:t xml:space="preserve">SID </w:t>
            </w:r>
            <w:r w:rsidR="007575C4" w:rsidRPr="002E4EE7">
              <w:rPr>
                <w:bCs/>
              </w:rPr>
              <w:t>are the following</w:t>
            </w:r>
            <w:r w:rsidRPr="005F1BC3">
              <w:rPr>
                <w:rFonts w:eastAsia="DengXian" w:hint="eastAsia"/>
                <w:bCs/>
                <w:szCs w:val="20"/>
                <w:lang w:val="en-GB" w:eastAsia="ko-KR"/>
              </w:rPr>
              <w:t>:</w:t>
            </w:r>
          </w:p>
          <w:p w14:paraId="3CEF24B0" w14:textId="77777777" w:rsidR="00E62566" w:rsidRPr="00E62566" w:rsidRDefault="00E62566" w:rsidP="00E62566">
            <w:pPr>
              <w:numPr>
                <w:ilvl w:val="0"/>
                <w:numId w:val="25"/>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Single technology framework based on a stand-alone architecture</w:t>
            </w:r>
            <w:r w:rsidRPr="00E62566">
              <w:rPr>
                <w:rFonts w:eastAsia="MS Mincho" w:hint="eastAsia"/>
                <w:color w:val="000000"/>
                <w:szCs w:val="20"/>
                <w:lang w:val="en-GB" w:eastAsia="ja-JP"/>
              </w:rPr>
              <w:t xml:space="preserve"> (Note1)</w:t>
            </w:r>
            <w:r w:rsidRPr="00E62566">
              <w:rPr>
                <w:rFonts w:eastAsia="MS Mincho"/>
                <w:color w:val="00000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D5F5665"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Ensuring appropriate set of functionalities, minimize the adoption of multiple options for the same functionality, avoid excessive configurations, excessive UE capabilities and UE capabilities reporting.</w:t>
            </w:r>
          </w:p>
          <w:p w14:paraId="0D822E19"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Energy efficiency and energy saving: both for network and device.</w:t>
            </w:r>
          </w:p>
          <w:p w14:paraId="562F1A8C"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 xml:space="preserve">Enhanced spectral efficiency. </w:t>
            </w:r>
          </w:p>
          <w:p w14:paraId="681A3FCE"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Enhanced overall coverage, focus on cell-edge performance and UL coverage.</w:t>
            </w:r>
          </w:p>
          <w:p w14:paraId="520E9E99"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Wider channel bandwidth (at least 200MHz) support for 6G deployments at least above 2 GHz, around 7 GHz.</w:t>
            </w:r>
          </w:p>
          <w:p w14:paraId="15E7287B"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Re-use of existing 5G mid-band (~3.5GHz) site grid for 6G deployments in at least around 7 GHz and targeting comparable coverage to 5G mid-band.</w:t>
            </w:r>
          </w:p>
          <w:p w14:paraId="6008A271"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Target scalable and forward compatible design for diverse device types.</w:t>
            </w:r>
          </w:p>
          <w:p w14:paraId="464CA5E3"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Improved spectrum utilization and operations taking into account diverse spectrum allocations.</w:t>
            </w:r>
          </w:p>
          <w:p w14:paraId="0584D155"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Aim at using common 6G Radio design, which meets mobile broadband service requirements as high priority, to also meet vertical needs.</w:t>
            </w:r>
          </w:p>
          <w:p w14:paraId="535F5184" w14:textId="77777777" w:rsidR="00E62566" w:rsidRPr="00E62566" w:rsidRDefault="00E62566" w:rsidP="00E62566">
            <w:pPr>
              <w:numPr>
                <w:ilvl w:val="1"/>
                <w:numId w:val="26"/>
              </w:numPr>
              <w:overflowPunct w:val="0"/>
              <w:autoSpaceDE w:val="0"/>
              <w:autoSpaceDN w:val="0"/>
              <w:adjustRightInd w:val="0"/>
              <w:spacing w:after="120"/>
              <w:contextualSpacing/>
              <w:jc w:val="left"/>
              <w:textAlignment w:val="baseline"/>
              <w:rPr>
                <w:rFonts w:eastAsia="MS Mincho"/>
                <w:color w:val="000000"/>
                <w:szCs w:val="20"/>
                <w:highlight w:val="yellow"/>
                <w:lang w:val="en-GB" w:eastAsia="en-GB"/>
              </w:rPr>
            </w:pPr>
            <w:r w:rsidRPr="00E62566">
              <w:rPr>
                <w:rFonts w:eastAsia="MS Mincho"/>
                <w:color w:val="000000"/>
                <w:szCs w:val="20"/>
                <w:highlight w:val="yellow"/>
                <w:lang w:val="en-GB" w:eastAsia="en-GB"/>
              </w:rPr>
              <w:t>Aim at a harmonized 6G Radio design for TN and NTN, including their integration.</w:t>
            </w:r>
          </w:p>
          <w:p w14:paraId="40D391E7" w14:textId="56B94DC2" w:rsidR="006A496E" w:rsidRPr="001405D5" w:rsidRDefault="00E62566" w:rsidP="006A496E">
            <w:pPr>
              <w:numPr>
                <w:ilvl w:val="1"/>
                <w:numId w:val="26"/>
              </w:numPr>
              <w:overflowPunct w:val="0"/>
              <w:autoSpaceDE w:val="0"/>
              <w:autoSpaceDN w:val="0"/>
              <w:adjustRightInd w:val="0"/>
              <w:spacing w:after="120"/>
              <w:jc w:val="left"/>
              <w:textAlignment w:val="baseline"/>
              <w:rPr>
                <w:rFonts w:eastAsia="MS Mincho"/>
                <w:color w:val="000000"/>
                <w:szCs w:val="20"/>
                <w:lang w:val="en-GB" w:eastAsia="en-GB"/>
              </w:rPr>
            </w:pPr>
            <w:r w:rsidRPr="00E62566">
              <w:rPr>
                <w:rFonts w:eastAsia="MS Mincho"/>
                <w:color w:val="000000"/>
                <w:szCs w:val="20"/>
                <w:lang w:val="en-GB" w:eastAsia="en-GB"/>
              </w:rPr>
              <w:t>System simplification, including reducing configuration complexity, enabling more efficient Cell/UE management, etc.</w:t>
            </w:r>
          </w:p>
        </w:tc>
      </w:tr>
    </w:tbl>
    <w:bookmarkEnd w:id="5"/>
    <w:p w14:paraId="1EA31580" w14:textId="08A7F96A" w:rsidR="00871135" w:rsidRPr="002474CB" w:rsidRDefault="00203FB3" w:rsidP="00672436">
      <w:pPr>
        <w:spacing w:before="240"/>
        <w:rPr>
          <w:sz w:val="22"/>
          <w:szCs w:val="22"/>
        </w:rPr>
      </w:pPr>
      <w:r w:rsidRPr="002474CB">
        <w:rPr>
          <w:sz w:val="22"/>
          <w:szCs w:val="22"/>
        </w:rPr>
        <w:t xml:space="preserve">Furthermore, the scope of the agenda related to NTN in this meeting covers the common part to enable TN and NTN harmonization </w:t>
      </w:r>
      <w:r w:rsidR="000E6ED2" w:rsidRPr="002474CB">
        <w:rPr>
          <w:sz w:val="22"/>
          <w:szCs w:val="22"/>
        </w:rPr>
        <w:t>and the NTN specific evaluation assumptions:</w:t>
      </w:r>
    </w:p>
    <w:tbl>
      <w:tblPr>
        <w:tblStyle w:val="TableGrid"/>
        <w:tblW w:w="0" w:type="auto"/>
        <w:tblLook w:val="04A0" w:firstRow="1" w:lastRow="0" w:firstColumn="1" w:lastColumn="0" w:noHBand="0" w:noVBand="1"/>
      </w:tblPr>
      <w:tblGrid>
        <w:gridCol w:w="9629"/>
      </w:tblGrid>
      <w:tr w:rsidR="00871135" w14:paraId="2EFC7064" w14:textId="77777777" w:rsidTr="001034CD">
        <w:trPr>
          <w:trHeight w:val="45"/>
        </w:trPr>
        <w:tc>
          <w:tcPr>
            <w:tcW w:w="9629" w:type="dxa"/>
          </w:tcPr>
          <w:p w14:paraId="76A1AEEB" w14:textId="1C2C2BE1" w:rsidR="00871135" w:rsidRPr="00203FB3" w:rsidRDefault="00B158D4" w:rsidP="00B158D4">
            <w:pPr>
              <w:keepNext/>
              <w:spacing w:before="120" w:after="60"/>
              <w:ind w:left="720" w:hanging="720"/>
              <w:jc w:val="left"/>
              <w:outlineLvl w:val="2"/>
              <w:rPr>
                <w:rFonts w:ascii="Arial" w:eastAsia="Batang" w:hAnsi="Arial"/>
                <w:b/>
                <w:bCs/>
                <w:color w:val="D1D1D1"/>
                <w:szCs w:val="26"/>
                <w:lang w:eastAsia="x-none"/>
              </w:rPr>
            </w:pPr>
            <w:r>
              <w:rPr>
                <w:rFonts w:ascii="Arial" w:eastAsia="Batang" w:hAnsi="Arial"/>
                <w:b/>
                <w:bCs/>
                <w:szCs w:val="26"/>
                <w:lang w:eastAsia="x-none"/>
              </w:rPr>
              <w:t xml:space="preserve">10.7.1 </w:t>
            </w:r>
            <w:r w:rsidR="00871135" w:rsidRPr="00203FB3">
              <w:rPr>
                <w:rFonts w:ascii="Arial" w:eastAsia="Batang" w:hAnsi="Arial" w:hint="eastAsia"/>
                <w:b/>
                <w:bCs/>
                <w:szCs w:val="26"/>
                <w:lang w:eastAsia="x-none"/>
              </w:rPr>
              <w:t xml:space="preserve">NTN specific requirements </w:t>
            </w:r>
            <w:r w:rsidR="00871135" w:rsidRPr="00203FB3">
              <w:rPr>
                <w:rFonts w:ascii="Arial" w:eastAsia="Batang" w:hAnsi="Arial"/>
                <w:b/>
                <w:bCs/>
                <w:szCs w:val="26"/>
                <w:lang w:eastAsia="x-none"/>
              </w:rPr>
              <w:t>and</w:t>
            </w:r>
            <w:r w:rsidR="00871135" w:rsidRPr="00203FB3">
              <w:rPr>
                <w:rFonts w:ascii="Arial" w:eastAsia="Batang" w:hAnsi="Arial" w:hint="eastAsia"/>
                <w:b/>
                <w:bCs/>
                <w:szCs w:val="26"/>
                <w:lang w:eastAsia="x-none"/>
              </w:rPr>
              <w:t xml:space="preserve"> design for GNSS </w:t>
            </w:r>
            <w:r w:rsidR="00871135" w:rsidRPr="00203FB3">
              <w:rPr>
                <w:rFonts w:ascii="Arial" w:eastAsia="Batang" w:hAnsi="Arial"/>
                <w:b/>
                <w:bCs/>
                <w:szCs w:val="26"/>
                <w:lang w:eastAsia="x-none"/>
              </w:rPr>
              <w:t>based operatio</w:t>
            </w:r>
            <w:r w:rsidR="00871135" w:rsidRPr="00203FB3">
              <w:rPr>
                <w:rFonts w:ascii="Arial" w:eastAsia="Batang" w:hAnsi="Arial" w:hint="eastAsia"/>
                <w:b/>
                <w:bCs/>
                <w:szCs w:val="26"/>
                <w:lang w:eastAsia="x-none"/>
              </w:rPr>
              <w:t>n</w:t>
            </w:r>
          </w:p>
          <w:p w14:paraId="43E7CEFC" w14:textId="7607EB4A" w:rsidR="00871135" w:rsidRPr="00871135" w:rsidRDefault="00871135" w:rsidP="00871135">
            <w:pPr>
              <w:spacing w:after="120"/>
              <w:jc w:val="left"/>
              <w:rPr>
                <w:rFonts w:ascii="Times" w:eastAsia="DengXian" w:hAnsi="Times"/>
                <w:lang w:val="en-GB" w:eastAsia="zh-CN"/>
              </w:rPr>
            </w:pPr>
            <w:r w:rsidRPr="00203FB3">
              <w:rPr>
                <w:rFonts w:ascii="Times" w:eastAsia="DengXian" w:hAnsi="Times" w:hint="eastAsia"/>
                <w:i/>
                <w:iCs/>
                <w:lang w:val="en-GB" w:eastAsia="zh-CN"/>
              </w:rPr>
              <w:t xml:space="preserve">Note 1: </w:t>
            </w:r>
            <w:r w:rsidRPr="00203FB3">
              <w:rPr>
                <w:rFonts w:ascii="Times" w:eastAsia="DengXian" w:hAnsi="Times" w:hint="eastAsia"/>
                <w:i/>
                <w:iCs/>
                <w:highlight w:val="yellow"/>
                <w:lang w:val="en-GB" w:eastAsia="zh-CN"/>
              </w:rPr>
              <w:t>Including common part for GNSS based operation and GNSS-less/</w:t>
            </w:r>
            <w:r w:rsidRPr="00203FB3">
              <w:rPr>
                <w:rFonts w:ascii="Times" w:eastAsia="DengXian" w:hAnsi="Times"/>
                <w:i/>
                <w:iCs/>
                <w:highlight w:val="yellow"/>
                <w:lang w:val="en-GB" w:eastAsia="zh-CN"/>
              </w:rPr>
              <w:t>resilient</w:t>
            </w:r>
            <w:r w:rsidRPr="00203FB3">
              <w:rPr>
                <w:rFonts w:ascii="Times" w:eastAsia="DengXian" w:hAnsi="Times" w:hint="eastAsia"/>
                <w:i/>
                <w:iCs/>
                <w:highlight w:val="yellow"/>
                <w:lang w:val="en-GB" w:eastAsia="zh-CN"/>
              </w:rPr>
              <w:t xml:space="preserve"> operation, as well as NTN specific evaluation assumptions</w:t>
            </w:r>
            <w:r w:rsidRPr="00203FB3">
              <w:rPr>
                <w:rFonts w:ascii="Times" w:eastAsia="DengXian" w:hAnsi="Times" w:hint="eastAsia"/>
                <w:i/>
                <w:iCs/>
                <w:lang w:val="en-GB" w:eastAsia="zh-CN"/>
              </w:rPr>
              <w:t>.</w:t>
            </w:r>
          </w:p>
        </w:tc>
      </w:tr>
    </w:tbl>
    <w:p w14:paraId="44A647F1" w14:textId="5628FDBE" w:rsidR="00203FB3" w:rsidRDefault="004B5E79" w:rsidP="00672436">
      <w:pPr>
        <w:spacing w:before="240"/>
      </w:pPr>
      <w:r>
        <w:rPr>
          <w:lang w:val="en-GB"/>
        </w:rPr>
        <w:t>In RAN1</w:t>
      </w:r>
      <w:r w:rsidR="00D4613F">
        <w:rPr>
          <w:lang w:val="en-GB"/>
        </w:rPr>
        <w:t xml:space="preserve">#122bis, it was agreed to consider the following aspects for supporting NTN to ensure harmonized design between TN and NTN in 6GR from the start [2]: </w:t>
      </w:r>
    </w:p>
    <w:tbl>
      <w:tblPr>
        <w:tblStyle w:val="TableGrid"/>
        <w:tblW w:w="0" w:type="auto"/>
        <w:tblLook w:val="04A0" w:firstRow="1" w:lastRow="0" w:firstColumn="1" w:lastColumn="0" w:noHBand="0" w:noVBand="1"/>
      </w:tblPr>
      <w:tblGrid>
        <w:gridCol w:w="9629"/>
      </w:tblGrid>
      <w:tr w:rsidR="0043227B" w14:paraId="25EA31B1" w14:textId="77777777" w:rsidTr="001034CD">
        <w:trPr>
          <w:trHeight w:val="45"/>
        </w:trPr>
        <w:tc>
          <w:tcPr>
            <w:tcW w:w="9629" w:type="dxa"/>
          </w:tcPr>
          <w:p w14:paraId="7BC8501A" w14:textId="573188AC" w:rsidR="004B5E79" w:rsidRPr="004B5E79" w:rsidRDefault="004B5E79" w:rsidP="004B5E79">
            <w:pPr>
              <w:spacing w:after="0" w:line="252" w:lineRule="auto"/>
              <w:contextualSpacing/>
              <w:rPr>
                <w:rFonts w:eastAsia="DengXian"/>
                <w:sz w:val="21"/>
                <w:szCs w:val="21"/>
                <w:highlight w:val="green"/>
                <w:lang w:eastAsia="zh-CN"/>
              </w:rPr>
            </w:pPr>
            <w:r w:rsidRPr="004B5E79">
              <w:rPr>
                <w:rFonts w:eastAsia="DengXian" w:hint="eastAsia"/>
                <w:sz w:val="21"/>
                <w:szCs w:val="21"/>
                <w:highlight w:val="green"/>
                <w:lang w:eastAsia="zh-CN"/>
              </w:rPr>
              <w:t>Agreement</w:t>
            </w:r>
          </w:p>
          <w:p w14:paraId="4EB5F606" w14:textId="77777777" w:rsidR="004B5E79" w:rsidRPr="004B5E79" w:rsidRDefault="004B5E79" w:rsidP="00D4613F">
            <w:pPr>
              <w:numPr>
                <w:ilvl w:val="0"/>
                <w:numId w:val="29"/>
              </w:numPr>
              <w:suppressAutoHyphens/>
              <w:spacing w:after="0" w:line="259" w:lineRule="auto"/>
              <w:ind w:hanging="446"/>
              <w:jc w:val="left"/>
              <w:rPr>
                <w:rFonts w:ascii="Times" w:eastAsia="Batang" w:hAnsi="Times"/>
                <w:lang w:eastAsia="x-none"/>
              </w:rPr>
            </w:pPr>
            <w:r w:rsidRPr="004B5E79">
              <w:rPr>
                <w:rFonts w:ascii="Times" w:eastAsia="Batang" w:hAnsi="Times"/>
                <w:lang w:eastAsia="x-none"/>
              </w:rPr>
              <w:t>The aspects to consider for supporting NTN include, but not limited to</w:t>
            </w:r>
          </w:p>
          <w:p w14:paraId="35AC1255" w14:textId="77777777" w:rsidR="004B5E79" w:rsidRPr="004B5E79" w:rsidRDefault="004B5E79" w:rsidP="00D4613F">
            <w:pPr>
              <w:numPr>
                <w:ilvl w:val="1"/>
                <w:numId w:val="29"/>
              </w:numPr>
              <w:suppressAutoHyphens/>
              <w:spacing w:after="0" w:line="259" w:lineRule="auto"/>
              <w:ind w:hanging="446"/>
              <w:jc w:val="left"/>
              <w:rPr>
                <w:rFonts w:ascii="Times" w:eastAsia="Batang" w:hAnsi="Times"/>
                <w:lang w:eastAsia="x-none"/>
              </w:rPr>
            </w:pPr>
            <w:r w:rsidRPr="004B5E79">
              <w:rPr>
                <w:rFonts w:ascii="Times" w:eastAsia="Batang" w:hAnsi="Times"/>
                <w:lang w:eastAsia="x-none"/>
              </w:rPr>
              <w:t>Initial access, including cell search and SSB periodicity</w:t>
            </w:r>
          </w:p>
          <w:p w14:paraId="25480BAA" w14:textId="77777777" w:rsidR="004B5E79" w:rsidRPr="004B5E79" w:rsidRDefault="004B5E79" w:rsidP="00D4613F">
            <w:pPr>
              <w:numPr>
                <w:ilvl w:val="1"/>
                <w:numId w:val="29"/>
              </w:numPr>
              <w:suppressAutoHyphens/>
              <w:spacing w:after="0" w:line="259" w:lineRule="auto"/>
              <w:ind w:hanging="446"/>
              <w:jc w:val="left"/>
              <w:rPr>
                <w:rFonts w:ascii="Times" w:eastAsia="Batang" w:hAnsi="Times"/>
                <w:lang w:eastAsia="x-none"/>
              </w:rPr>
            </w:pPr>
            <w:r w:rsidRPr="004B5E79">
              <w:rPr>
                <w:rFonts w:ascii="Times" w:eastAsia="Batang" w:hAnsi="Times"/>
                <w:lang w:eastAsia="x-none"/>
              </w:rPr>
              <w:t>Coverage</w:t>
            </w:r>
          </w:p>
          <w:p w14:paraId="57F448DB" w14:textId="77777777" w:rsidR="004B5E79" w:rsidRPr="004B5E79" w:rsidRDefault="004B5E79" w:rsidP="00D4613F">
            <w:pPr>
              <w:numPr>
                <w:ilvl w:val="1"/>
                <w:numId w:val="29"/>
              </w:numPr>
              <w:suppressAutoHyphens/>
              <w:spacing w:after="0" w:line="259" w:lineRule="auto"/>
              <w:ind w:hanging="446"/>
              <w:jc w:val="left"/>
              <w:rPr>
                <w:rFonts w:ascii="Times" w:eastAsia="Batang" w:hAnsi="Times"/>
                <w:lang w:eastAsia="x-none"/>
              </w:rPr>
            </w:pPr>
            <w:r w:rsidRPr="004B5E79">
              <w:rPr>
                <w:rFonts w:ascii="Times" w:eastAsia="Batang" w:hAnsi="Times"/>
                <w:lang w:eastAsia="x-none"/>
              </w:rPr>
              <w:t>Duplexing</w:t>
            </w:r>
          </w:p>
          <w:p w14:paraId="519BDA11" w14:textId="77777777" w:rsidR="004B5E79" w:rsidRPr="004B5E79" w:rsidRDefault="004B5E79" w:rsidP="00D4613F">
            <w:pPr>
              <w:numPr>
                <w:ilvl w:val="1"/>
                <w:numId w:val="29"/>
              </w:numPr>
              <w:suppressAutoHyphens/>
              <w:spacing w:after="0" w:line="259" w:lineRule="auto"/>
              <w:ind w:hanging="446"/>
              <w:jc w:val="left"/>
              <w:rPr>
                <w:rFonts w:ascii="Times" w:eastAsia="Batang" w:hAnsi="Times"/>
                <w:lang w:eastAsia="x-none"/>
              </w:rPr>
            </w:pPr>
            <w:r w:rsidRPr="004B5E79">
              <w:rPr>
                <w:rFonts w:ascii="Times" w:eastAsia="Batang" w:hAnsi="Times"/>
                <w:lang w:eastAsia="x-none"/>
              </w:rPr>
              <w:t>Capacity</w:t>
            </w:r>
          </w:p>
          <w:p w14:paraId="63099637" w14:textId="77777777" w:rsidR="004B5E79" w:rsidRPr="004B5E79" w:rsidRDefault="004B5E79" w:rsidP="00D4613F">
            <w:pPr>
              <w:numPr>
                <w:ilvl w:val="1"/>
                <w:numId w:val="29"/>
              </w:numPr>
              <w:suppressAutoHyphens/>
              <w:spacing w:after="0" w:line="259" w:lineRule="auto"/>
              <w:ind w:hanging="446"/>
              <w:jc w:val="left"/>
              <w:rPr>
                <w:rFonts w:ascii="Times" w:eastAsia="Batang" w:hAnsi="Times"/>
                <w:lang w:eastAsia="x-none"/>
              </w:rPr>
            </w:pPr>
            <w:r w:rsidRPr="004B5E79">
              <w:rPr>
                <w:rFonts w:ascii="Times" w:eastAsia="Batang" w:hAnsi="Times"/>
                <w:lang w:eastAsia="x-none"/>
              </w:rPr>
              <w:t>Signalling overhead</w:t>
            </w:r>
          </w:p>
          <w:p w14:paraId="01D4A63C" w14:textId="77777777" w:rsidR="004B5E79" w:rsidRPr="004B5E79" w:rsidRDefault="004B5E79" w:rsidP="00D4613F">
            <w:pPr>
              <w:numPr>
                <w:ilvl w:val="1"/>
                <w:numId w:val="29"/>
              </w:numPr>
              <w:suppressAutoHyphens/>
              <w:spacing w:after="0" w:line="259" w:lineRule="auto"/>
              <w:ind w:hanging="446"/>
              <w:jc w:val="left"/>
              <w:rPr>
                <w:rFonts w:ascii="Times" w:eastAsia="Batang" w:hAnsi="Times"/>
                <w:lang w:eastAsia="x-none"/>
              </w:rPr>
            </w:pPr>
            <w:r w:rsidRPr="004B5E79">
              <w:rPr>
                <w:rFonts w:ascii="Times" w:eastAsia="Batang" w:hAnsi="Times"/>
                <w:lang w:eastAsia="x-none"/>
              </w:rPr>
              <w:t>GNSS-less/resilient/based operation</w:t>
            </w:r>
          </w:p>
          <w:p w14:paraId="55F9EEA3" w14:textId="77777777" w:rsidR="004B5E79" w:rsidRPr="004B5E79" w:rsidRDefault="004B5E79" w:rsidP="00D4613F">
            <w:pPr>
              <w:numPr>
                <w:ilvl w:val="1"/>
                <w:numId w:val="29"/>
              </w:numPr>
              <w:suppressAutoHyphens/>
              <w:spacing w:after="0" w:line="259" w:lineRule="auto"/>
              <w:ind w:hanging="446"/>
              <w:jc w:val="left"/>
              <w:rPr>
                <w:rFonts w:ascii="Times" w:eastAsia="Batang" w:hAnsi="Times"/>
                <w:lang w:eastAsia="x-none"/>
              </w:rPr>
            </w:pPr>
            <w:r w:rsidRPr="004B5E79">
              <w:rPr>
                <w:rFonts w:ascii="Times" w:eastAsia="Batang" w:hAnsi="Times"/>
                <w:lang w:eastAsia="x-none"/>
              </w:rPr>
              <w:lastRenderedPageBreak/>
              <w:t>Large/varying doppler and propagation delay</w:t>
            </w:r>
          </w:p>
          <w:p w14:paraId="0554EBE4" w14:textId="24DA5F9A" w:rsidR="0043227B" w:rsidRPr="004B5E79" w:rsidRDefault="004B5E79" w:rsidP="00D4613F">
            <w:pPr>
              <w:numPr>
                <w:ilvl w:val="1"/>
                <w:numId w:val="29"/>
              </w:numPr>
              <w:suppressAutoHyphens/>
              <w:spacing w:after="0" w:line="259" w:lineRule="auto"/>
              <w:ind w:hanging="446"/>
              <w:jc w:val="left"/>
              <w:rPr>
                <w:rFonts w:ascii="Times" w:eastAsia="Batang" w:hAnsi="Times"/>
                <w:lang w:eastAsia="x-none"/>
              </w:rPr>
            </w:pPr>
            <w:r w:rsidRPr="004B5E79">
              <w:rPr>
                <w:rFonts w:ascii="Times" w:eastAsia="Batang" w:hAnsi="Times"/>
                <w:lang w:eastAsia="x-none"/>
              </w:rPr>
              <w:t>Beamforming / beam management / beam hopping</w:t>
            </w:r>
          </w:p>
        </w:tc>
      </w:tr>
    </w:tbl>
    <w:p w14:paraId="1BFE5152" w14:textId="1D89CAA7" w:rsidR="0043227B" w:rsidRPr="002474CB" w:rsidRDefault="00BD4B86" w:rsidP="00672436">
      <w:pPr>
        <w:spacing w:before="240"/>
        <w:rPr>
          <w:sz w:val="22"/>
          <w:szCs w:val="22"/>
        </w:rPr>
      </w:pPr>
      <w:r w:rsidRPr="002474CB">
        <w:rPr>
          <w:sz w:val="22"/>
          <w:szCs w:val="22"/>
        </w:rPr>
        <w:lastRenderedPageBreak/>
        <w:t>The following sections discuss the evaluation assumptions for NTN evaluations and certain procedures</w:t>
      </w:r>
      <w:r w:rsidR="00363E63" w:rsidRPr="002474CB">
        <w:rPr>
          <w:sz w:val="22"/>
          <w:szCs w:val="22"/>
        </w:rPr>
        <w:t xml:space="preserve">, </w:t>
      </w:r>
      <w:r w:rsidRPr="002474CB">
        <w:rPr>
          <w:sz w:val="22"/>
          <w:szCs w:val="22"/>
        </w:rPr>
        <w:t xml:space="preserve">which can be harmonized between TN and NTN. </w:t>
      </w:r>
    </w:p>
    <w:p w14:paraId="6DE36A2D" w14:textId="7CCFCCBB" w:rsidR="00FA65BF" w:rsidRDefault="00E726D5" w:rsidP="00FA65BF">
      <w:pPr>
        <w:pStyle w:val="Heading1"/>
      </w:pPr>
      <w:r>
        <w:t>NTN evaluation assumptions</w:t>
      </w:r>
    </w:p>
    <w:p w14:paraId="30719955" w14:textId="48F15C45" w:rsidR="00C25751" w:rsidRPr="002474CB" w:rsidRDefault="00484BF1" w:rsidP="00FA65BF">
      <w:pPr>
        <w:rPr>
          <w:sz w:val="22"/>
          <w:szCs w:val="22"/>
          <w:lang w:val="en-GB"/>
        </w:rPr>
      </w:pPr>
      <w:bookmarkStart w:id="6" w:name="_Hlk209188169"/>
      <w:r w:rsidRPr="002474CB">
        <w:rPr>
          <w:sz w:val="22"/>
          <w:szCs w:val="22"/>
          <w:lang w:val="en-GB"/>
        </w:rPr>
        <w:t xml:space="preserve">The evaluation assumptions for 6GR </w:t>
      </w:r>
      <w:r w:rsidR="00846DCB" w:rsidRPr="002474CB">
        <w:rPr>
          <w:sz w:val="22"/>
          <w:szCs w:val="22"/>
          <w:lang w:val="en-GB"/>
        </w:rPr>
        <w:t>are being discussed under agenda item 10.2.</w:t>
      </w:r>
      <w:r w:rsidR="00DF01E2" w:rsidRPr="002474CB">
        <w:rPr>
          <w:sz w:val="22"/>
          <w:szCs w:val="22"/>
          <w:lang w:val="en-GB"/>
        </w:rPr>
        <w:t xml:space="preserve"> In the last two RAN1 meetings only the carrier frequencies for NTN evaluations have been agreed as reproduced below</w:t>
      </w:r>
      <w:r w:rsidR="004B5E79" w:rsidRPr="002474CB">
        <w:rPr>
          <w:sz w:val="22"/>
          <w:szCs w:val="22"/>
          <w:lang w:val="en-GB"/>
        </w:rPr>
        <w:t xml:space="preserve"> [2-3]</w:t>
      </w:r>
      <w:r w:rsidR="00DF01E2" w:rsidRPr="002474CB">
        <w:rPr>
          <w:sz w:val="22"/>
          <w:szCs w:val="22"/>
          <w:lang w:val="en-GB"/>
        </w:rPr>
        <w:t xml:space="preserve">: </w:t>
      </w:r>
    </w:p>
    <w:tbl>
      <w:tblPr>
        <w:tblStyle w:val="TableGrid"/>
        <w:tblW w:w="0" w:type="auto"/>
        <w:tblLook w:val="04A0" w:firstRow="1" w:lastRow="0" w:firstColumn="1" w:lastColumn="0" w:noHBand="0" w:noVBand="1"/>
      </w:tblPr>
      <w:tblGrid>
        <w:gridCol w:w="9629"/>
      </w:tblGrid>
      <w:tr w:rsidR="00B6053D" w14:paraId="466FD294" w14:textId="77777777" w:rsidTr="00EF7A5E">
        <w:trPr>
          <w:trHeight w:val="45"/>
        </w:trPr>
        <w:tc>
          <w:tcPr>
            <w:tcW w:w="9629" w:type="dxa"/>
          </w:tcPr>
          <w:p w14:paraId="1A39CD87" w14:textId="30D1FCA2" w:rsidR="00DF01E2" w:rsidRPr="00DF01E2" w:rsidRDefault="00DF01E2" w:rsidP="00DF01E2">
            <w:pPr>
              <w:spacing w:after="0"/>
              <w:jc w:val="left"/>
              <w:rPr>
                <w:rFonts w:eastAsia="DengXian"/>
                <w:szCs w:val="20"/>
                <w:highlight w:val="green"/>
                <w:lang w:eastAsia="zh-CN"/>
              </w:rPr>
            </w:pPr>
            <w:bookmarkStart w:id="7" w:name="_Hlk209188202"/>
            <w:r w:rsidRPr="00DF01E2">
              <w:rPr>
                <w:rFonts w:eastAsia="DengXian" w:hint="eastAsia"/>
                <w:szCs w:val="20"/>
                <w:highlight w:val="green"/>
                <w:lang w:eastAsia="zh-CN"/>
              </w:rPr>
              <w:t>Agreement</w:t>
            </w:r>
            <w:r w:rsidRPr="00DF01E2">
              <w:rPr>
                <w:rFonts w:eastAsia="DengXian"/>
                <w:szCs w:val="20"/>
                <w:lang w:eastAsia="zh-CN"/>
              </w:rPr>
              <w:t xml:space="preserve"> </w:t>
            </w:r>
            <w:r w:rsidRPr="00DF01E2">
              <w:rPr>
                <w:rFonts w:eastAsia="DengXian"/>
                <w:szCs w:val="20"/>
                <w:lang w:val="en-GB" w:eastAsia="zh-CN"/>
              </w:rPr>
              <w:t>(RAN1#122bis):</w:t>
            </w:r>
          </w:p>
          <w:p w14:paraId="368E7528" w14:textId="77777777" w:rsidR="00DF01E2" w:rsidRPr="00DF01E2" w:rsidRDefault="00DF01E2" w:rsidP="00DF01E2">
            <w:pPr>
              <w:spacing w:after="0"/>
              <w:contextualSpacing/>
              <w:jc w:val="left"/>
              <w:rPr>
                <w:szCs w:val="20"/>
                <w:lang w:eastAsia="zh-CN"/>
              </w:rPr>
            </w:pPr>
            <w:r w:rsidRPr="00DF01E2">
              <w:rPr>
                <w:szCs w:val="20"/>
                <w:lang w:eastAsia="zh-CN"/>
              </w:rPr>
              <w:t>At least the following carrier frequencies could be considered (from RAN1 perspective) for 6GR NTN evaluations:</w:t>
            </w:r>
          </w:p>
          <w:p w14:paraId="12315374" w14:textId="77777777" w:rsidR="00DF01E2" w:rsidRPr="00DF01E2" w:rsidRDefault="00DF01E2" w:rsidP="00DF01E2">
            <w:pPr>
              <w:numPr>
                <w:ilvl w:val="0"/>
                <w:numId w:val="28"/>
              </w:numPr>
              <w:overflowPunct w:val="0"/>
              <w:autoSpaceDE w:val="0"/>
              <w:autoSpaceDN w:val="0"/>
              <w:adjustRightInd w:val="0"/>
              <w:spacing w:after="120" w:line="278" w:lineRule="auto"/>
              <w:contextualSpacing/>
              <w:jc w:val="left"/>
              <w:textAlignment w:val="baseline"/>
              <w:rPr>
                <w:szCs w:val="20"/>
                <w:lang w:val="de-DE" w:eastAsia="zh-CN"/>
              </w:rPr>
            </w:pPr>
            <w:r w:rsidRPr="00DF01E2">
              <w:rPr>
                <w:szCs w:val="20"/>
                <w:lang w:val="de-DE" w:eastAsia="zh-CN"/>
              </w:rPr>
              <w:t>L-band (i.e., 1.5GHz)</w:t>
            </w:r>
          </w:p>
          <w:p w14:paraId="095B4D67" w14:textId="77777777" w:rsidR="00DF01E2" w:rsidRPr="00DF01E2" w:rsidRDefault="00DF01E2" w:rsidP="00DF01E2">
            <w:pPr>
              <w:numPr>
                <w:ilvl w:val="0"/>
                <w:numId w:val="28"/>
              </w:numPr>
              <w:overflowPunct w:val="0"/>
              <w:autoSpaceDE w:val="0"/>
              <w:autoSpaceDN w:val="0"/>
              <w:adjustRightInd w:val="0"/>
              <w:spacing w:after="120" w:line="278" w:lineRule="auto"/>
              <w:contextualSpacing/>
              <w:jc w:val="left"/>
              <w:textAlignment w:val="baseline"/>
              <w:rPr>
                <w:szCs w:val="20"/>
                <w:lang w:val="fi-FI" w:eastAsia="zh-CN"/>
              </w:rPr>
            </w:pPr>
            <w:r w:rsidRPr="00DF01E2">
              <w:rPr>
                <w:szCs w:val="20"/>
                <w:lang w:val="fi-FI" w:eastAsia="zh-CN"/>
              </w:rPr>
              <w:t>S-band (i.e. 2 GHz)</w:t>
            </w:r>
          </w:p>
          <w:p w14:paraId="3872E950" w14:textId="77777777" w:rsidR="00DF01E2" w:rsidRPr="00DF01E2" w:rsidRDefault="00DF01E2" w:rsidP="00DF01E2">
            <w:pPr>
              <w:numPr>
                <w:ilvl w:val="0"/>
                <w:numId w:val="28"/>
              </w:numPr>
              <w:overflowPunct w:val="0"/>
              <w:autoSpaceDE w:val="0"/>
              <w:autoSpaceDN w:val="0"/>
              <w:adjustRightInd w:val="0"/>
              <w:spacing w:after="120" w:line="278" w:lineRule="auto"/>
              <w:contextualSpacing/>
              <w:jc w:val="left"/>
              <w:textAlignment w:val="baseline"/>
              <w:rPr>
                <w:szCs w:val="20"/>
                <w:lang w:eastAsia="zh-CN"/>
              </w:rPr>
            </w:pPr>
            <w:r w:rsidRPr="00DF01E2">
              <w:rPr>
                <w:szCs w:val="20"/>
                <w:lang w:eastAsia="zh-CN"/>
              </w:rPr>
              <w:t>Ku-band (</w:t>
            </w:r>
            <w:r w:rsidRPr="00DF01E2">
              <w:rPr>
                <w:rFonts w:eastAsiaTheme="minorEastAsia" w:hint="eastAsia"/>
                <w:szCs w:val="20"/>
                <w:lang w:eastAsia="zh-CN"/>
              </w:rPr>
              <w:t>FFS detailed frequency range</w:t>
            </w:r>
            <w:r w:rsidRPr="00DF01E2">
              <w:rPr>
                <w:szCs w:val="20"/>
                <w:lang w:eastAsia="zh-CN"/>
              </w:rPr>
              <w:t>)</w:t>
            </w:r>
          </w:p>
          <w:p w14:paraId="5B627BA0" w14:textId="64309FE4" w:rsidR="0091366B" w:rsidRPr="00DF01E2" w:rsidRDefault="00DF01E2" w:rsidP="00DF01E2">
            <w:pPr>
              <w:numPr>
                <w:ilvl w:val="0"/>
                <w:numId w:val="28"/>
              </w:numPr>
              <w:overflowPunct w:val="0"/>
              <w:autoSpaceDE w:val="0"/>
              <w:autoSpaceDN w:val="0"/>
              <w:adjustRightInd w:val="0"/>
              <w:spacing w:after="120" w:line="278" w:lineRule="auto"/>
              <w:contextualSpacing/>
              <w:jc w:val="left"/>
              <w:textAlignment w:val="baseline"/>
              <w:rPr>
                <w:szCs w:val="20"/>
                <w:lang w:eastAsia="zh-CN"/>
              </w:rPr>
            </w:pPr>
            <w:r w:rsidRPr="00DF01E2">
              <w:rPr>
                <w:rFonts w:hint="eastAsia"/>
                <w:szCs w:val="20"/>
              </w:rPr>
              <w:t>K</w:t>
            </w:r>
            <w:r w:rsidRPr="00DF01E2">
              <w:rPr>
                <w:szCs w:val="20"/>
              </w:rPr>
              <w:t>a-band (</w:t>
            </w:r>
            <w:r w:rsidRPr="00DF01E2">
              <w:rPr>
                <w:rFonts w:eastAsia="DengXian"/>
                <w:color w:val="000000"/>
                <w:szCs w:val="20"/>
              </w:rPr>
              <w:t>i.e. 30 GHz for UL, 20GHz for DL</w:t>
            </w:r>
            <w:r w:rsidRPr="00DF01E2">
              <w:rPr>
                <w:szCs w:val="20"/>
              </w:rPr>
              <w:t>)</w:t>
            </w:r>
          </w:p>
          <w:p w14:paraId="2D4D3E21" w14:textId="77777777" w:rsidR="0033100C" w:rsidRPr="00DF01E2" w:rsidRDefault="0033100C" w:rsidP="0033100C">
            <w:pPr>
              <w:autoSpaceDE w:val="0"/>
              <w:autoSpaceDN w:val="0"/>
              <w:adjustRightInd w:val="0"/>
              <w:snapToGrid w:val="0"/>
              <w:spacing w:after="120" w:line="259" w:lineRule="auto"/>
              <w:rPr>
                <w:rFonts w:eastAsia="DengXian"/>
                <w:szCs w:val="20"/>
                <w:lang w:val="en-GB" w:eastAsia="zh-CN"/>
              </w:rPr>
            </w:pPr>
          </w:p>
          <w:p w14:paraId="0755543B" w14:textId="61037EE6" w:rsidR="0033100C" w:rsidRPr="0033100C" w:rsidRDefault="0033100C" w:rsidP="0033100C">
            <w:pPr>
              <w:spacing w:after="0"/>
              <w:jc w:val="left"/>
              <w:rPr>
                <w:rFonts w:eastAsia="DengXian"/>
                <w:szCs w:val="20"/>
                <w:lang w:val="en-GB" w:eastAsia="zh-CN"/>
              </w:rPr>
            </w:pPr>
            <w:r w:rsidRPr="0033100C">
              <w:rPr>
                <w:rFonts w:eastAsia="DengXian"/>
                <w:szCs w:val="20"/>
                <w:highlight w:val="green"/>
                <w:lang w:val="en-GB" w:eastAsia="zh-CN"/>
              </w:rPr>
              <w:t>Agreement</w:t>
            </w:r>
            <w:r w:rsidRPr="00DF01E2">
              <w:rPr>
                <w:rFonts w:eastAsia="DengXian"/>
                <w:szCs w:val="20"/>
                <w:lang w:val="en-GB" w:eastAsia="zh-CN"/>
              </w:rPr>
              <w:t xml:space="preserve"> (RAN1#123):</w:t>
            </w:r>
          </w:p>
          <w:p w14:paraId="1C320829" w14:textId="6F3E575D" w:rsidR="0033100C" w:rsidRPr="001405D5" w:rsidRDefault="0033100C" w:rsidP="001405D5">
            <w:pPr>
              <w:spacing w:after="120"/>
              <w:jc w:val="left"/>
              <w:rPr>
                <w:rFonts w:eastAsia="Batang"/>
                <w:szCs w:val="20"/>
                <w:lang w:val="en-GB" w:eastAsia="zh-CN"/>
              </w:rPr>
            </w:pPr>
            <w:r w:rsidRPr="0033100C">
              <w:rPr>
                <w:rFonts w:eastAsia="Batang"/>
                <w:szCs w:val="20"/>
                <w:lang w:val="en-GB" w:eastAsia="zh-CN"/>
              </w:rPr>
              <w:t xml:space="preserve">For 6GR NTN evaluations, the carrier frequency for Ku-band is 14GHz for UL and 11GHz for DL. </w:t>
            </w:r>
          </w:p>
        </w:tc>
      </w:tr>
    </w:tbl>
    <w:bookmarkEnd w:id="6"/>
    <w:bookmarkEnd w:id="7"/>
    <w:p w14:paraId="0C33B76E" w14:textId="647ABC77" w:rsidR="00FD6918" w:rsidRPr="002474CB" w:rsidRDefault="000C768F" w:rsidP="00672436">
      <w:pPr>
        <w:spacing w:before="240"/>
        <w:rPr>
          <w:sz w:val="22"/>
          <w:szCs w:val="22"/>
        </w:rPr>
      </w:pPr>
      <w:r w:rsidRPr="002474CB">
        <w:rPr>
          <w:sz w:val="22"/>
          <w:szCs w:val="22"/>
        </w:rPr>
        <w:t>For NTN evaluations in 6GR, traffic model</w:t>
      </w:r>
      <w:r w:rsidR="00B5404D" w:rsidRPr="002474CB">
        <w:rPr>
          <w:sz w:val="22"/>
          <w:szCs w:val="22"/>
        </w:rPr>
        <w:t xml:space="preserve">s </w:t>
      </w:r>
      <w:r w:rsidRPr="002474CB">
        <w:rPr>
          <w:sz w:val="22"/>
          <w:szCs w:val="22"/>
        </w:rPr>
        <w:t xml:space="preserve">as well as NTN specific evaluation modelling parameters are needed. In </w:t>
      </w:r>
      <w:r w:rsidR="00B5404D" w:rsidRPr="002474CB">
        <w:rPr>
          <w:sz w:val="22"/>
          <w:szCs w:val="22"/>
        </w:rPr>
        <w:t>general, the traffic models agreed for the TN related evaluations under agenda item 10.2 can be reused for the NTN evaluations. However, the type of traffic model will depend on the specific NTN use case/aspect being evaluated.</w:t>
      </w:r>
      <w:r w:rsidR="00C35DB2" w:rsidRPr="002474CB">
        <w:rPr>
          <w:sz w:val="22"/>
          <w:szCs w:val="22"/>
        </w:rPr>
        <w:t xml:space="preserve"> To limit the simulation effort, at least full buffer, FTP Model 1, FTP Model 3/extended FTP Model 3, and VoIP model can be considered for NTN evaluations in 6GR.</w:t>
      </w:r>
    </w:p>
    <w:p w14:paraId="5B05EA0C" w14:textId="77777777" w:rsidR="003C006B" w:rsidRPr="002474CB" w:rsidRDefault="000C768F" w:rsidP="00672436">
      <w:pPr>
        <w:spacing w:before="240"/>
        <w:rPr>
          <w:sz w:val="22"/>
          <w:szCs w:val="22"/>
        </w:rPr>
      </w:pPr>
      <w:r w:rsidRPr="002474CB">
        <w:rPr>
          <w:sz w:val="22"/>
          <w:szCs w:val="22"/>
        </w:rPr>
        <w:t>In the last RAN plenary (RAN#110), several attributes for the NTN deployment scenarios were agreed as captured in TR 38.914 [</w:t>
      </w:r>
      <w:r w:rsidR="00EE7283" w:rsidRPr="002474CB">
        <w:rPr>
          <w:sz w:val="22"/>
          <w:szCs w:val="22"/>
        </w:rPr>
        <w:t>4</w:t>
      </w:r>
      <w:r w:rsidRPr="002474CB">
        <w:rPr>
          <w:sz w:val="22"/>
          <w:szCs w:val="22"/>
        </w:rPr>
        <w:t>].</w:t>
      </w:r>
      <w:r w:rsidR="002559E3" w:rsidRPr="002474CB">
        <w:rPr>
          <w:sz w:val="22"/>
          <w:szCs w:val="22"/>
        </w:rPr>
        <w:t xml:space="preserve"> These agreed attributes can be used as basis for defining general NTN parameters for the RAN1 evaluations.</w:t>
      </w:r>
      <w:r w:rsidR="009D720C" w:rsidRPr="002474CB">
        <w:rPr>
          <w:sz w:val="22"/>
          <w:szCs w:val="22"/>
        </w:rPr>
        <w:t xml:space="preserve"> The TR 38.914 contains wide range of satellite orbits including </w:t>
      </w:r>
      <w:r w:rsidR="00094303" w:rsidRPr="002474CB">
        <w:rPr>
          <w:sz w:val="22"/>
          <w:szCs w:val="22"/>
        </w:rPr>
        <w:t>VLEO (</w:t>
      </w:r>
      <w:r w:rsidR="009D720C" w:rsidRPr="002474CB">
        <w:rPr>
          <w:sz w:val="22"/>
          <w:szCs w:val="22"/>
        </w:rPr>
        <w:t xml:space="preserve">from </w:t>
      </w:r>
      <w:r w:rsidR="00094303" w:rsidRPr="002474CB">
        <w:rPr>
          <w:sz w:val="22"/>
          <w:szCs w:val="22"/>
        </w:rPr>
        <w:t>300 to 600 km altitude)</w:t>
      </w:r>
      <w:r w:rsidR="00C67A87" w:rsidRPr="002474CB">
        <w:rPr>
          <w:sz w:val="22"/>
          <w:szCs w:val="22"/>
        </w:rPr>
        <w:t xml:space="preserve">, </w:t>
      </w:r>
      <w:r w:rsidR="00094303" w:rsidRPr="002474CB">
        <w:rPr>
          <w:sz w:val="22"/>
          <w:szCs w:val="22"/>
        </w:rPr>
        <w:t>LEO (</w:t>
      </w:r>
      <w:r w:rsidR="009D720C" w:rsidRPr="002474CB">
        <w:rPr>
          <w:sz w:val="22"/>
          <w:szCs w:val="22"/>
        </w:rPr>
        <w:t xml:space="preserve">from </w:t>
      </w:r>
      <w:r w:rsidR="00094303" w:rsidRPr="002474CB">
        <w:rPr>
          <w:sz w:val="22"/>
          <w:szCs w:val="22"/>
        </w:rPr>
        <w:t>600 to 2000 km altitude)</w:t>
      </w:r>
      <w:r w:rsidR="009D720C" w:rsidRPr="002474CB">
        <w:rPr>
          <w:sz w:val="22"/>
          <w:szCs w:val="22"/>
        </w:rPr>
        <w:t xml:space="preserve">, </w:t>
      </w:r>
      <w:r w:rsidR="00094303" w:rsidRPr="002474CB">
        <w:rPr>
          <w:sz w:val="22"/>
          <w:szCs w:val="22"/>
        </w:rPr>
        <w:t>MEO (</w:t>
      </w:r>
      <w:r w:rsidR="009D720C" w:rsidRPr="002474CB">
        <w:rPr>
          <w:sz w:val="22"/>
          <w:szCs w:val="22"/>
        </w:rPr>
        <w:t xml:space="preserve">from </w:t>
      </w:r>
      <w:r w:rsidR="00094303" w:rsidRPr="002474CB">
        <w:rPr>
          <w:sz w:val="22"/>
          <w:szCs w:val="22"/>
        </w:rPr>
        <w:t>2000 to ~35000 km altitude)</w:t>
      </w:r>
      <w:r w:rsidR="009D720C" w:rsidRPr="002474CB">
        <w:rPr>
          <w:sz w:val="22"/>
          <w:szCs w:val="22"/>
        </w:rPr>
        <w:t>, and G</w:t>
      </w:r>
      <w:r w:rsidR="00C67A87" w:rsidRPr="002474CB">
        <w:rPr>
          <w:sz w:val="22"/>
          <w:szCs w:val="22"/>
        </w:rPr>
        <w:t>S</w:t>
      </w:r>
      <w:r w:rsidR="009D720C" w:rsidRPr="002474CB">
        <w:rPr>
          <w:sz w:val="22"/>
          <w:szCs w:val="22"/>
        </w:rPr>
        <w:t>O (~35786 km altitude)</w:t>
      </w:r>
      <w:r w:rsidR="00C67A87" w:rsidRPr="002474CB">
        <w:rPr>
          <w:sz w:val="22"/>
          <w:szCs w:val="22"/>
        </w:rPr>
        <w:t xml:space="preserve">. However, it will be unrealistic to evaluate NTN for all the orbit ranges. Therefore, RAN1 can prioritize NTN studies </w:t>
      </w:r>
      <w:r w:rsidR="00230E97" w:rsidRPr="002474CB">
        <w:rPr>
          <w:sz w:val="22"/>
          <w:szCs w:val="22"/>
        </w:rPr>
        <w:t xml:space="preserve">for </w:t>
      </w:r>
      <w:r w:rsidR="00C67A87" w:rsidRPr="002474CB">
        <w:rPr>
          <w:sz w:val="22"/>
          <w:szCs w:val="22"/>
        </w:rPr>
        <w:t xml:space="preserve">limited VLEO and LEO orbit </w:t>
      </w:r>
      <w:r w:rsidR="00230E97" w:rsidRPr="002474CB">
        <w:rPr>
          <w:sz w:val="22"/>
          <w:szCs w:val="22"/>
        </w:rPr>
        <w:t>alt</w:t>
      </w:r>
      <w:r w:rsidR="00C67A87" w:rsidRPr="002474CB">
        <w:rPr>
          <w:sz w:val="22"/>
          <w:szCs w:val="22"/>
        </w:rPr>
        <w:t>itudes and</w:t>
      </w:r>
      <w:r w:rsidR="00230E97" w:rsidRPr="002474CB">
        <w:rPr>
          <w:sz w:val="22"/>
          <w:szCs w:val="22"/>
        </w:rPr>
        <w:t xml:space="preserve"> GSO altitude</w:t>
      </w:r>
      <w:r w:rsidR="00890100" w:rsidRPr="002474CB">
        <w:rPr>
          <w:sz w:val="22"/>
          <w:szCs w:val="22"/>
        </w:rPr>
        <w:t xml:space="preserve"> as shown in table 1. </w:t>
      </w:r>
    </w:p>
    <w:p w14:paraId="08ECED22" w14:textId="77777777" w:rsidR="003C006B" w:rsidRPr="002474CB" w:rsidRDefault="00890100" w:rsidP="00672436">
      <w:pPr>
        <w:spacing w:before="240"/>
        <w:rPr>
          <w:sz w:val="22"/>
          <w:szCs w:val="22"/>
        </w:rPr>
      </w:pPr>
      <w:r w:rsidRPr="002474CB">
        <w:rPr>
          <w:sz w:val="22"/>
          <w:szCs w:val="22"/>
        </w:rPr>
        <w:t xml:space="preserve">The maximum bandwidths can be the same as the aggregated bandwidths corresponding to respective frequency ranges. </w:t>
      </w:r>
      <w:r w:rsidR="00645107" w:rsidRPr="002474CB">
        <w:rPr>
          <w:sz w:val="22"/>
          <w:szCs w:val="22"/>
        </w:rPr>
        <w:t xml:space="preserve">However, simulations bandwidths should include also typical bandwidth values are suggested in table 1. </w:t>
      </w:r>
    </w:p>
    <w:p w14:paraId="456C8C12" w14:textId="0CF0B218" w:rsidR="00094303" w:rsidRPr="002474CB" w:rsidRDefault="00302850" w:rsidP="00672436">
      <w:pPr>
        <w:spacing w:before="240"/>
        <w:rPr>
          <w:sz w:val="22"/>
          <w:szCs w:val="22"/>
        </w:rPr>
      </w:pPr>
      <w:r w:rsidRPr="002474CB">
        <w:rPr>
          <w:sz w:val="22"/>
          <w:szCs w:val="22"/>
        </w:rPr>
        <w:t>The number of simultaneous active beams in TR 38.914 is 16 and 32. However, for lower frequencies such as around 1.5 and 2 GHz, 4 active beams will be more realistic</w:t>
      </w:r>
      <w:r w:rsidR="00DA5F56" w:rsidRPr="002474CB">
        <w:rPr>
          <w:sz w:val="22"/>
          <w:szCs w:val="22"/>
        </w:rPr>
        <w:t xml:space="preserve"> and typical [5].</w:t>
      </w:r>
      <w:r w:rsidR="00EE7283" w:rsidRPr="002474CB">
        <w:rPr>
          <w:sz w:val="22"/>
          <w:szCs w:val="22"/>
        </w:rPr>
        <w:t xml:space="preserve"> Therefore, the number of simultaneous active beams can be 4, 8, 16, and 32 depending on the carrier frequency and use case.</w:t>
      </w:r>
    </w:p>
    <w:p w14:paraId="55292538" w14:textId="0DE9F62E" w:rsidR="003C006B" w:rsidRPr="002474CB" w:rsidRDefault="00FE2E9A" w:rsidP="00672436">
      <w:pPr>
        <w:spacing w:before="240"/>
        <w:rPr>
          <w:sz w:val="22"/>
          <w:szCs w:val="22"/>
        </w:rPr>
      </w:pPr>
      <w:r w:rsidRPr="002474CB">
        <w:rPr>
          <w:sz w:val="22"/>
          <w:szCs w:val="22"/>
        </w:rPr>
        <w:t xml:space="preserve">All the </w:t>
      </w:r>
      <w:r w:rsidR="00AD3DB2" w:rsidRPr="002474CB">
        <w:rPr>
          <w:sz w:val="22"/>
          <w:szCs w:val="22"/>
        </w:rPr>
        <w:t xml:space="preserve">5G </w:t>
      </w:r>
      <w:r w:rsidRPr="002474CB">
        <w:rPr>
          <w:sz w:val="22"/>
          <w:szCs w:val="22"/>
        </w:rPr>
        <w:t xml:space="preserve">NTN bands for NTN support FDD operation. However, some of the 5G NTN bands also support </w:t>
      </w:r>
      <w:r w:rsidR="00574028" w:rsidRPr="002474CB">
        <w:rPr>
          <w:sz w:val="22"/>
          <w:szCs w:val="22"/>
        </w:rPr>
        <w:t xml:space="preserve">HD-FDD </w:t>
      </w:r>
      <w:r w:rsidR="00AD3DB2" w:rsidRPr="002474CB">
        <w:rPr>
          <w:sz w:val="22"/>
          <w:szCs w:val="22"/>
        </w:rPr>
        <w:t>operation</w:t>
      </w:r>
      <w:r w:rsidRPr="002474CB">
        <w:rPr>
          <w:sz w:val="22"/>
          <w:szCs w:val="22"/>
        </w:rPr>
        <w:t xml:space="preserve"> for specific use cases such as </w:t>
      </w:r>
      <w:r w:rsidR="00985A6A">
        <w:rPr>
          <w:sz w:val="22"/>
          <w:szCs w:val="22"/>
        </w:rPr>
        <w:t xml:space="preserve">for </w:t>
      </w:r>
      <w:r w:rsidR="0068403F">
        <w:rPr>
          <w:sz w:val="22"/>
          <w:szCs w:val="22"/>
        </w:rPr>
        <w:t>reduced capability (</w:t>
      </w:r>
      <w:proofErr w:type="spellStart"/>
      <w:r w:rsidRPr="002474CB">
        <w:rPr>
          <w:sz w:val="22"/>
          <w:szCs w:val="22"/>
        </w:rPr>
        <w:t>RedCap</w:t>
      </w:r>
      <w:proofErr w:type="spellEnd"/>
      <w:r w:rsidR="0068403F">
        <w:rPr>
          <w:sz w:val="22"/>
          <w:szCs w:val="22"/>
        </w:rPr>
        <w:t>)</w:t>
      </w:r>
      <w:r w:rsidRPr="002474CB">
        <w:rPr>
          <w:sz w:val="22"/>
          <w:szCs w:val="22"/>
        </w:rPr>
        <w:t xml:space="preserve"> </w:t>
      </w:r>
      <w:r w:rsidR="00985A6A">
        <w:rPr>
          <w:sz w:val="22"/>
          <w:szCs w:val="22"/>
        </w:rPr>
        <w:t xml:space="preserve">UE </w:t>
      </w:r>
      <w:r w:rsidRPr="002474CB">
        <w:rPr>
          <w:sz w:val="22"/>
          <w:szCs w:val="22"/>
        </w:rPr>
        <w:t>in 1.5/2 GHz (e.g., bands n254, n255, and n256) according to TS 38.101-5.</w:t>
      </w:r>
      <w:r w:rsidR="00574028" w:rsidRPr="002474CB">
        <w:rPr>
          <w:sz w:val="22"/>
          <w:szCs w:val="22"/>
        </w:rPr>
        <w:t xml:space="preserve"> </w:t>
      </w:r>
      <w:r w:rsidRPr="002474CB">
        <w:rPr>
          <w:sz w:val="22"/>
          <w:szCs w:val="22"/>
        </w:rPr>
        <w:t xml:space="preserve">The </w:t>
      </w:r>
      <w:r w:rsidR="0000478F" w:rsidRPr="002474CB">
        <w:rPr>
          <w:sz w:val="22"/>
          <w:szCs w:val="22"/>
        </w:rPr>
        <w:t xml:space="preserve">6GR specification </w:t>
      </w:r>
      <w:r w:rsidRPr="002474CB">
        <w:rPr>
          <w:sz w:val="22"/>
          <w:szCs w:val="22"/>
        </w:rPr>
        <w:t xml:space="preserve">is also expected to </w:t>
      </w:r>
      <w:r w:rsidR="0000478F" w:rsidRPr="002474CB">
        <w:rPr>
          <w:sz w:val="22"/>
          <w:szCs w:val="22"/>
        </w:rPr>
        <w:t>support both FDD and HD-FDD operation</w:t>
      </w:r>
      <w:r w:rsidRPr="002474CB">
        <w:rPr>
          <w:sz w:val="22"/>
          <w:szCs w:val="22"/>
        </w:rPr>
        <w:t>s</w:t>
      </w:r>
      <w:r w:rsidR="0000478F" w:rsidRPr="002474CB">
        <w:rPr>
          <w:sz w:val="22"/>
          <w:szCs w:val="22"/>
        </w:rPr>
        <w:t xml:space="preserve"> </w:t>
      </w:r>
      <w:r w:rsidRPr="002474CB">
        <w:rPr>
          <w:sz w:val="22"/>
          <w:szCs w:val="22"/>
        </w:rPr>
        <w:t>for some bands depending on the use cases/scenarios</w:t>
      </w:r>
      <w:r w:rsidR="0000478F" w:rsidRPr="002474CB">
        <w:rPr>
          <w:sz w:val="22"/>
          <w:szCs w:val="22"/>
        </w:rPr>
        <w:t xml:space="preserve">. </w:t>
      </w:r>
      <w:r w:rsidRPr="002474CB">
        <w:rPr>
          <w:sz w:val="22"/>
          <w:szCs w:val="22"/>
        </w:rPr>
        <w:t xml:space="preserve">However, for RAN1 evaluations in our view it is sufficient to consider only FDD operation in all the frequency ranges. </w:t>
      </w:r>
    </w:p>
    <w:p w14:paraId="18843D3F" w14:textId="677DCC47" w:rsidR="00FE2E9A" w:rsidRPr="002474CB" w:rsidRDefault="00FE2E9A" w:rsidP="00672436">
      <w:pPr>
        <w:spacing w:before="240"/>
        <w:rPr>
          <w:b/>
          <w:bCs/>
          <w:sz w:val="22"/>
          <w:szCs w:val="22"/>
        </w:rPr>
      </w:pPr>
      <w:r w:rsidRPr="002474CB">
        <w:rPr>
          <w:sz w:val="22"/>
          <w:szCs w:val="22"/>
        </w:rPr>
        <w:t xml:space="preserve">The remaining general NTN parameters listed in Table 1 below are based on section </w:t>
      </w:r>
      <w:r w:rsidR="00CE0405" w:rsidRPr="002474CB">
        <w:rPr>
          <w:sz w:val="22"/>
          <w:szCs w:val="22"/>
        </w:rPr>
        <w:t xml:space="preserve">4.10 </w:t>
      </w:r>
      <w:r w:rsidRPr="002474CB">
        <w:rPr>
          <w:sz w:val="22"/>
          <w:szCs w:val="22"/>
        </w:rPr>
        <w:t xml:space="preserve">of TR 38.914. </w:t>
      </w:r>
    </w:p>
    <w:p w14:paraId="2940B4FB" w14:textId="5722AF01" w:rsidR="00C75B63" w:rsidRPr="00AC71E6" w:rsidRDefault="00C75B63" w:rsidP="00C75B63">
      <w:pPr>
        <w:keepNext/>
        <w:keepLines/>
        <w:snapToGrid w:val="0"/>
        <w:spacing w:after="0" w:line="360" w:lineRule="auto"/>
        <w:jc w:val="center"/>
        <w:rPr>
          <w:rFonts w:ascii="Arial" w:eastAsia="MS Gothic" w:hAnsi="Arial" w:cs="Arial"/>
          <w:b/>
          <w:szCs w:val="20"/>
          <w:lang w:val="en-GB" w:eastAsia="zh-CN"/>
        </w:rPr>
      </w:pPr>
      <w:r w:rsidRPr="00AC71E6">
        <w:rPr>
          <w:rFonts w:ascii="Arial" w:eastAsia="MS Gothic" w:hAnsi="Arial" w:cs="Arial"/>
          <w:b/>
          <w:szCs w:val="20"/>
          <w:lang w:eastAsia="zh-CN"/>
        </w:rPr>
        <w:lastRenderedPageBreak/>
        <w:t xml:space="preserve">Table </w:t>
      </w:r>
      <w:r w:rsidRPr="00AC71E6">
        <w:rPr>
          <w:rFonts w:ascii="Arial" w:eastAsia="Yu Mincho" w:hAnsi="Arial" w:cs="Arial"/>
          <w:b/>
          <w:szCs w:val="20"/>
          <w:lang w:eastAsia="zh-CN"/>
        </w:rPr>
        <w:t>1</w:t>
      </w:r>
      <w:r w:rsidRPr="00AC71E6">
        <w:rPr>
          <w:rFonts w:ascii="Arial" w:eastAsia="MS Gothic" w:hAnsi="Arial" w:cs="Arial"/>
          <w:b/>
          <w:szCs w:val="20"/>
          <w:lang w:eastAsia="zh-CN"/>
        </w:rPr>
        <w:t>: General simulation parameters for NTN evaluations</w:t>
      </w:r>
      <w:r w:rsidR="00094303" w:rsidRPr="00AC71E6">
        <w:rPr>
          <w:rFonts w:ascii="Arial" w:eastAsia="MS Gothic" w:hAnsi="Arial" w:cs="Arial"/>
          <w:b/>
          <w:szCs w:val="20"/>
          <w:lang w:eastAsia="zh-CN"/>
        </w:rPr>
        <w:t xml:space="preserve"> in RAN1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5959"/>
      </w:tblGrid>
      <w:tr w:rsidR="00C75B63" w:rsidRPr="008E2B17" w14:paraId="16B6F3C2" w14:textId="77777777" w:rsidTr="001034CD">
        <w:tc>
          <w:tcPr>
            <w:tcW w:w="3397" w:type="dxa"/>
            <w:tcBorders>
              <w:top w:val="single" w:sz="4" w:space="0" w:color="auto"/>
              <w:left w:val="single" w:sz="4" w:space="0" w:color="auto"/>
              <w:bottom w:val="single" w:sz="4" w:space="0" w:color="auto"/>
              <w:right w:val="single" w:sz="4" w:space="0" w:color="auto"/>
            </w:tcBorders>
            <w:hideMark/>
          </w:tcPr>
          <w:p w14:paraId="326BD8DA" w14:textId="77777777" w:rsidR="00C75B63" w:rsidRPr="008E2B17" w:rsidRDefault="00C75B63" w:rsidP="00AA1BBD">
            <w:pPr>
              <w:keepNext/>
              <w:keepLines/>
              <w:spacing w:after="0"/>
              <w:jc w:val="center"/>
              <w:rPr>
                <w:rFonts w:ascii="Arial" w:eastAsia="MS Gothic" w:hAnsi="Arial" w:cs="Arial"/>
                <w:b/>
                <w:sz w:val="18"/>
                <w:szCs w:val="18"/>
                <w:lang w:val="en-GB" w:eastAsia="zh-CN"/>
              </w:rPr>
            </w:pPr>
            <w:r w:rsidRPr="008E2B17">
              <w:rPr>
                <w:rFonts w:ascii="Arial" w:eastAsia="MS Gothic" w:hAnsi="Arial" w:cs="Arial"/>
                <w:b/>
                <w:sz w:val="18"/>
                <w:szCs w:val="18"/>
                <w:lang w:val="en-GB" w:eastAsia="zh-CN"/>
              </w:rPr>
              <w:t>Attributes</w:t>
            </w:r>
          </w:p>
        </w:tc>
        <w:tc>
          <w:tcPr>
            <w:tcW w:w="5959" w:type="dxa"/>
            <w:tcBorders>
              <w:top w:val="single" w:sz="4" w:space="0" w:color="auto"/>
              <w:left w:val="single" w:sz="4" w:space="0" w:color="auto"/>
              <w:bottom w:val="single" w:sz="4" w:space="0" w:color="auto"/>
              <w:right w:val="single" w:sz="4" w:space="0" w:color="auto"/>
            </w:tcBorders>
            <w:hideMark/>
          </w:tcPr>
          <w:p w14:paraId="6E6AEA99" w14:textId="77777777" w:rsidR="00C75B63" w:rsidRPr="008E2B17" w:rsidRDefault="00C75B63" w:rsidP="00AA1BBD">
            <w:pPr>
              <w:keepNext/>
              <w:keepLines/>
              <w:spacing w:after="0"/>
              <w:jc w:val="center"/>
              <w:rPr>
                <w:rFonts w:ascii="Arial" w:eastAsia="MS Gothic" w:hAnsi="Arial" w:cs="Arial"/>
                <w:b/>
                <w:sz w:val="18"/>
                <w:szCs w:val="18"/>
                <w:lang w:val="en-GB" w:eastAsia="zh-CN"/>
              </w:rPr>
            </w:pPr>
            <w:r w:rsidRPr="008E2B17">
              <w:rPr>
                <w:rFonts w:ascii="Arial" w:eastAsia="MS Gothic" w:hAnsi="Arial" w:cs="Arial"/>
                <w:b/>
                <w:sz w:val="18"/>
                <w:szCs w:val="18"/>
                <w:lang w:val="en-GB" w:eastAsia="zh-CN"/>
              </w:rPr>
              <w:t>Values or assumptions</w:t>
            </w:r>
          </w:p>
        </w:tc>
      </w:tr>
      <w:tr w:rsidR="00C75B63" w:rsidRPr="008E2B17" w14:paraId="708C8D45"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03B21CD7" w14:textId="77777777" w:rsidR="00C75B63" w:rsidRPr="008E2B17" w:rsidRDefault="00C75B63" w:rsidP="00AA1BBD">
            <w:pPr>
              <w:keepNext/>
              <w:keepLines/>
              <w:spacing w:after="0"/>
              <w:jc w:val="left"/>
              <w:rPr>
                <w:rFonts w:ascii="Arial" w:eastAsia="MS Gothic" w:hAnsi="Arial" w:cs="Arial"/>
                <w:bCs/>
                <w:sz w:val="18"/>
                <w:szCs w:val="18"/>
                <w:lang w:eastAsia="zh-CN"/>
              </w:rPr>
            </w:pPr>
            <w:r w:rsidRPr="008E2B17">
              <w:rPr>
                <w:rFonts w:ascii="Arial" w:eastAsia="MS Gothic" w:hAnsi="Arial" w:cs="Arial"/>
                <w:bCs/>
                <w:sz w:val="18"/>
                <w:szCs w:val="18"/>
                <w:lang w:eastAsia="zh-CN"/>
              </w:rPr>
              <w:t>Satellite orbit</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630922E5"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LEO, MEO, and GEO</w:t>
            </w:r>
          </w:p>
        </w:tc>
      </w:tr>
      <w:tr w:rsidR="00C75B63" w:rsidRPr="008E2B17" w14:paraId="413C8B10"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5B14875A" w14:textId="77777777" w:rsidR="00C75B63" w:rsidRPr="008E2B17" w:rsidRDefault="00C75B63" w:rsidP="00AA1BBD">
            <w:pPr>
              <w:keepNext/>
              <w:keepLines/>
              <w:spacing w:after="0"/>
              <w:jc w:val="left"/>
              <w:rPr>
                <w:rFonts w:ascii="Arial" w:eastAsia="MS Gothic" w:hAnsi="Arial" w:cs="Arial"/>
                <w:bCs/>
                <w:sz w:val="18"/>
                <w:szCs w:val="18"/>
                <w:lang w:eastAsia="zh-CN"/>
              </w:rPr>
            </w:pPr>
            <w:r w:rsidRPr="008E2B17">
              <w:rPr>
                <w:rFonts w:ascii="Arial" w:eastAsia="MS Gothic" w:hAnsi="Arial" w:cs="Arial"/>
                <w:bCs/>
                <w:sz w:val="18"/>
                <w:szCs w:val="18"/>
                <w:lang w:eastAsia="zh-CN"/>
              </w:rPr>
              <w:t>Orbit altitude</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3D996821" w14:textId="204375E3" w:rsidR="00C75B63" w:rsidRPr="008E2B17" w:rsidRDefault="00B67D7D"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V</w:t>
            </w:r>
            <w:r w:rsidR="00C75B63" w:rsidRPr="008E2B17">
              <w:rPr>
                <w:rFonts w:ascii="Arial" w:eastAsia="MS Mincho" w:hAnsi="Arial" w:cs="Arial"/>
                <w:bCs/>
                <w:sz w:val="18"/>
                <w:szCs w:val="18"/>
                <w:lang w:val="en-GB" w:eastAsia="ja-JP"/>
              </w:rPr>
              <w:t xml:space="preserve">LEO (300 km); </w:t>
            </w:r>
            <w:r w:rsidRPr="008E2B17">
              <w:rPr>
                <w:rFonts w:ascii="Arial" w:eastAsia="MS Mincho" w:hAnsi="Arial" w:cs="Arial"/>
                <w:bCs/>
                <w:sz w:val="18"/>
                <w:szCs w:val="18"/>
                <w:lang w:val="en-GB" w:eastAsia="ja-JP"/>
              </w:rPr>
              <w:t>LEO (600 km and 1200 km)</w:t>
            </w:r>
            <w:r w:rsidR="0008647E" w:rsidRPr="008E2B17">
              <w:rPr>
                <w:rFonts w:ascii="Arial" w:eastAsia="MS Mincho" w:hAnsi="Arial" w:cs="Arial"/>
                <w:bCs/>
                <w:sz w:val="18"/>
                <w:szCs w:val="18"/>
                <w:lang w:val="en-GB" w:eastAsia="ja-JP"/>
              </w:rPr>
              <w:t>; MEO (TBD)</w:t>
            </w:r>
            <w:r w:rsidR="00C75B63" w:rsidRPr="008E2B17">
              <w:rPr>
                <w:rFonts w:ascii="Arial" w:eastAsia="MS Mincho" w:hAnsi="Arial" w:cs="Arial"/>
                <w:bCs/>
                <w:sz w:val="18"/>
                <w:szCs w:val="18"/>
                <w:lang w:val="en-GB" w:eastAsia="ja-JP"/>
              </w:rPr>
              <w:t xml:space="preserve">; </w:t>
            </w:r>
            <w:r w:rsidR="00C67A87">
              <w:rPr>
                <w:rFonts w:ascii="Arial" w:eastAsia="MS Mincho" w:hAnsi="Arial" w:cs="Arial"/>
                <w:bCs/>
                <w:sz w:val="18"/>
                <w:szCs w:val="18"/>
                <w:lang w:val="en-GB" w:eastAsia="ja-JP"/>
              </w:rPr>
              <w:t>GSO</w:t>
            </w:r>
            <w:r w:rsidR="00C75B63" w:rsidRPr="008E2B17">
              <w:rPr>
                <w:rFonts w:ascii="Arial" w:eastAsia="MS Mincho" w:hAnsi="Arial" w:cs="Arial"/>
                <w:bCs/>
                <w:sz w:val="18"/>
                <w:szCs w:val="18"/>
                <w:lang w:val="en-GB" w:eastAsia="ja-JP"/>
              </w:rPr>
              <w:t xml:space="preserve"> (35786 km)</w:t>
            </w:r>
          </w:p>
        </w:tc>
      </w:tr>
      <w:tr w:rsidR="00C75B63" w:rsidRPr="008E2B17" w14:paraId="7F40DC9A"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4AAFACD1" w14:textId="77777777" w:rsidR="00C75B63" w:rsidRPr="008E2B17" w:rsidRDefault="00C75B63" w:rsidP="00AA1BBD">
            <w:pPr>
              <w:keepNext/>
              <w:keepLines/>
              <w:spacing w:after="0"/>
              <w:jc w:val="left"/>
              <w:rPr>
                <w:rFonts w:ascii="Arial" w:eastAsia="MS Gothic" w:hAnsi="Arial" w:cs="Arial"/>
                <w:bCs/>
                <w:sz w:val="18"/>
                <w:szCs w:val="18"/>
                <w:lang w:eastAsia="zh-CN"/>
              </w:rPr>
            </w:pPr>
            <w:r w:rsidRPr="008E2B17">
              <w:rPr>
                <w:rFonts w:ascii="Arial" w:eastAsia="MS Mincho" w:hAnsi="Arial" w:cs="Arial"/>
                <w:bCs/>
                <w:sz w:val="18"/>
                <w:szCs w:val="18"/>
                <w:lang w:val="en-GB" w:eastAsia="ja-JP"/>
              </w:rPr>
              <w:t>Satellite architecture/payload types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51D468F1" w14:textId="4755E4F3" w:rsidR="003639F2" w:rsidRPr="008E2B17" w:rsidRDefault="003639F2" w:rsidP="00AA1BBD">
            <w:pPr>
              <w:keepNext/>
              <w:keepLines/>
              <w:spacing w:after="0"/>
              <w:jc w:val="left"/>
              <w:rPr>
                <w:rFonts w:ascii="Arial" w:eastAsia="MS Mincho" w:hAnsi="Arial" w:cs="Arial"/>
                <w:bCs/>
                <w:sz w:val="18"/>
                <w:szCs w:val="18"/>
                <w:lang w:val="en-GB" w:eastAsia="zh-CN"/>
              </w:rPr>
            </w:pPr>
            <w:r w:rsidRPr="008E2B17">
              <w:rPr>
                <w:rFonts w:ascii="Arial" w:eastAsia="MS Mincho" w:hAnsi="Arial" w:cs="Arial"/>
                <w:bCs/>
                <w:sz w:val="18"/>
                <w:szCs w:val="18"/>
                <w:lang w:val="en-GB" w:eastAsia="zh-CN"/>
              </w:rPr>
              <w:t>Transparent payload: RAN on ground (at feeder</w:t>
            </w:r>
            <w:r w:rsidR="00AA1BBD">
              <w:rPr>
                <w:rFonts w:ascii="Arial" w:eastAsia="MS Mincho" w:hAnsi="Arial" w:cs="Arial"/>
                <w:bCs/>
                <w:sz w:val="18"/>
                <w:szCs w:val="18"/>
                <w:lang w:val="en-GB" w:eastAsia="zh-CN"/>
              </w:rPr>
              <w:t xml:space="preserve"> </w:t>
            </w:r>
            <w:r w:rsidRPr="008E2B17">
              <w:rPr>
                <w:rFonts w:ascii="Arial" w:eastAsia="MS Mincho" w:hAnsi="Arial" w:cs="Arial"/>
                <w:bCs/>
                <w:sz w:val="18"/>
                <w:szCs w:val="18"/>
                <w:lang w:val="en-GB" w:eastAsia="zh-CN"/>
              </w:rPr>
              <w:t>link gateway)</w:t>
            </w:r>
          </w:p>
          <w:p w14:paraId="35B51705" w14:textId="5CCAD185" w:rsidR="00C75B63" w:rsidRPr="008E2B17" w:rsidRDefault="003639F2"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zh-CN"/>
              </w:rPr>
              <w:t>Regenerative payload: RAN on board</w:t>
            </w:r>
          </w:p>
        </w:tc>
      </w:tr>
      <w:tr w:rsidR="00C75B63" w:rsidRPr="008E2B17" w14:paraId="1023A2B9"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hideMark/>
          </w:tcPr>
          <w:p w14:paraId="765BEC37"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Gothic" w:hAnsi="Arial" w:cs="Arial"/>
                <w:bCs/>
                <w:sz w:val="18"/>
                <w:szCs w:val="18"/>
                <w:lang w:eastAsia="zh-CN"/>
              </w:rPr>
              <w:t>Carrier Frequency</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3F81E5F4"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1.5 GHz</w:t>
            </w:r>
          </w:p>
          <w:p w14:paraId="755F91BC"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2 GHz</w:t>
            </w:r>
          </w:p>
          <w:p w14:paraId="6E66E02A" w14:textId="2AEFFF71"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 xml:space="preserve">Around </w:t>
            </w:r>
            <w:r w:rsidR="00D94613" w:rsidRPr="008E2B17">
              <w:rPr>
                <w:rFonts w:ascii="Arial" w:eastAsia="MS Mincho" w:hAnsi="Arial" w:cs="Arial"/>
                <w:bCs/>
                <w:sz w:val="18"/>
                <w:szCs w:val="18"/>
                <w:lang w:val="en-GB" w:eastAsia="ja-JP"/>
              </w:rPr>
              <w:t>11/</w:t>
            </w:r>
            <w:r w:rsidRPr="008E2B17">
              <w:rPr>
                <w:rFonts w:ascii="Arial" w:eastAsia="MS Mincho" w:hAnsi="Arial" w:cs="Arial"/>
                <w:bCs/>
                <w:sz w:val="18"/>
                <w:szCs w:val="18"/>
                <w:lang w:val="en-GB" w:eastAsia="ja-JP"/>
              </w:rPr>
              <w:t>1</w:t>
            </w:r>
            <w:r w:rsidR="00D94613" w:rsidRPr="008E2B17">
              <w:rPr>
                <w:rFonts w:ascii="Arial" w:eastAsia="MS Mincho" w:hAnsi="Arial" w:cs="Arial"/>
                <w:bCs/>
                <w:sz w:val="18"/>
                <w:szCs w:val="18"/>
                <w:lang w:val="en-GB" w:eastAsia="ja-JP"/>
              </w:rPr>
              <w:t>4</w:t>
            </w:r>
            <w:r w:rsidRPr="008E2B17">
              <w:rPr>
                <w:rFonts w:ascii="Arial" w:eastAsia="MS Mincho" w:hAnsi="Arial" w:cs="Arial"/>
                <w:bCs/>
                <w:sz w:val="18"/>
                <w:szCs w:val="18"/>
                <w:lang w:val="en-GB" w:eastAsia="ja-JP"/>
              </w:rPr>
              <w:t xml:space="preserve"> GHz (DL</w:t>
            </w:r>
            <w:r w:rsidR="00D94613" w:rsidRPr="008E2B17">
              <w:rPr>
                <w:rFonts w:ascii="Arial" w:eastAsia="MS Mincho" w:hAnsi="Arial" w:cs="Arial"/>
                <w:bCs/>
                <w:sz w:val="18"/>
                <w:szCs w:val="18"/>
                <w:lang w:val="en-GB" w:eastAsia="ja-JP"/>
              </w:rPr>
              <w:t>/UL</w:t>
            </w:r>
            <w:r w:rsidRPr="008E2B17">
              <w:rPr>
                <w:rFonts w:ascii="Arial" w:eastAsia="MS Mincho" w:hAnsi="Arial" w:cs="Arial"/>
                <w:bCs/>
                <w:sz w:val="18"/>
                <w:szCs w:val="18"/>
                <w:lang w:val="en-GB" w:eastAsia="ja-JP"/>
              </w:rPr>
              <w:t>)</w:t>
            </w:r>
          </w:p>
          <w:p w14:paraId="7BB2A9A9" w14:textId="67B667B2"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20</w:t>
            </w:r>
            <w:r w:rsidR="00D94613" w:rsidRPr="008E2B17">
              <w:rPr>
                <w:rFonts w:ascii="Arial" w:eastAsia="MS Mincho" w:hAnsi="Arial" w:cs="Arial"/>
                <w:bCs/>
                <w:sz w:val="18"/>
                <w:szCs w:val="18"/>
                <w:lang w:val="en-GB" w:eastAsia="ja-JP"/>
              </w:rPr>
              <w:t>/30</w:t>
            </w:r>
            <w:r w:rsidRPr="008E2B17">
              <w:rPr>
                <w:rFonts w:ascii="Arial" w:eastAsia="MS Mincho" w:hAnsi="Arial" w:cs="Arial"/>
                <w:bCs/>
                <w:sz w:val="18"/>
                <w:szCs w:val="18"/>
                <w:lang w:val="en-GB" w:eastAsia="ja-JP"/>
              </w:rPr>
              <w:t xml:space="preserve"> GHz </w:t>
            </w:r>
            <w:r w:rsidR="00D94613" w:rsidRPr="008E2B17">
              <w:rPr>
                <w:rFonts w:ascii="Arial" w:eastAsia="MS Mincho" w:hAnsi="Arial" w:cs="Arial"/>
                <w:bCs/>
                <w:sz w:val="18"/>
                <w:szCs w:val="18"/>
                <w:lang w:val="en-GB" w:eastAsia="ja-JP"/>
              </w:rPr>
              <w:t>(DL/UL)</w:t>
            </w:r>
          </w:p>
        </w:tc>
      </w:tr>
      <w:tr w:rsidR="00C75B63" w:rsidRPr="008E2B17" w14:paraId="4CF8BD56"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hideMark/>
          </w:tcPr>
          <w:p w14:paraId="42263D18"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Maximum system bandwidth</w:t>
            </w:r>
          </w:p>
        </w:tc>
        <w:tc>
          <w:tcPr>
            <w:tcW w:w="5959" w:type="dxa"/>
            <w:tcBorders>
              <w:top w:val="single" w:sz="4" w:space="0" w:color="auto"/>
              <w:left w:val="single" w:sz="4" w:space="0" w:color="auto"/>
              <w:bottom w:val="single" w:sz="4" w:space="0" w:color="auto"/>
              <w:right w:val="single" w:sz="4" w:space="0" w:color="auto"/>
            </w:tcBorders>
            <w:shd w:val="clear" w:color="auto" w:fill="FFFFFF"/>
            <w:hideMark/>
          </w:tcPr>
          <w:p w14:paraId="500289CD" w14:textId="67EEF461"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 xml:space="preserve">Around </w:t>
            </w:r>
            <w:r w:rsidR="00964E13" w:rsidRPr="008E2B17">
              <w:rPr>
                <w:rFonts w:ascii="Arial" w:eastAsia="MS Mincho" w:hAnsi="Arial" w:cs="Arial"/>
                <w:bCs/>
                <w:sz w:val="18"/>
                <w:szCs w:val="18"/>
                <w:lang w:val="en-GB" w:eastAsia="ja-JP"/>
              </w:rPr>
              <w:t xml:space="preserve">1.5 and </w:t>
            </w:r>
            <w:r w:rsidRPr="008E2B17">
              <w:rPr>
                <w:rFonts w:ascii="Arial" w:eastAsia="MS Mincho" w:hAnsi="Arial" w:cs="Arial"/>
                <w:bCs/>
                <w:sz w:val="18"/>
                <w:szCs w:val="18"/>
                <w:lang w:val="en-GB" w:eastAsia="ja-JP"/>
              </w:rPr>
              <w:t>2 GHz: 2*30 MHz (DL+UL)</w:t>
            </w:r>
          </w:p>
          <w:p w14:paraId="0C6D4D46" w14:textId="68F63E4A"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w:t>
            </w:r>
            <w:r w:rsidR="00964E13" w:rsidRPr="008E2B17">
              <w:rPr>
                <w:rFonts w:ascii="Arial" w:eastAsia="MS Mincho" w:hAnsi="Arial" w:cs="Arial"/>
                <w:bCs/>
                <w:sz w:val="18"/>
                <w:szCs w:val="18"/>
                <w:lang w:val="en-GB" w:eastAsia="ja-JP"/>
              </w:rPr>
              <w:t>1</w:t>
            </w:r>
            <w:r w:rsidRPr="008E2B17">
              <w:rPr>
                <w:rFonts w:ascii="Arial" w:eastAsia="MS Mincho" w:hAnsi="Arial" w:cs="Arial"/>
                <w:bCs/>
                <w:sz w:val="18"/>
                <w:szCs w:val="18"/>
                <w:lang w:val="en-GB" w:eastAsia="ja-JP"/>
              </w:rPr>
              <w:t>/14 GHz: 400 MHz (DL+UL)</w:t>
            </w:r>
          </w:p>
          <w:p w14:paraId="583A3B10" w14:textId="3D344ACC"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 xml:space="preserve">Around 20/30 GHz: </w:t>
            </w:r>
            <w:r w:rsidR="003D5007" w:rsidRPr="008E2B17">
              <w:rPr>
                <w:rFonts w:ascii="Arial" w:eastAsia="MS Mincho" w:hAnsi="Arial" w:cs="Arial"/>
                <w:bCs/>
                <w:sz w:val="18"/>
                <w:szCs w:val="18"/>
                <w:lang w:val="en-GB" w:eastAsia="ja-JP"/>
              </w:rPr>
              <w:t>8</w:t>
            </w:r>
            <w:r w:rsidRPr="008E2B17">
              <w:rPr>
                <w:rFonts w:ascii="Arial" w:eastAsia="MS Mincho" w:hAnsi="Arial" w:cs="Arial"/>
                <w:bCs/>
                <w:sz w:val="18"/>
                <w:szCs w:val="18"/>
                <w:lang w:val="en-GB" w:eastAsia="ja-JP"/>
              </w:rPr>
              <w:t>00 MHz (DL+UL)</w:t>
            </w:r>
          </w:p>
        </w:tc>
      </w:tr>
      <w:tr w:rsidR="00C75B63" w:rsidRPr="008E2B17" w14:paraId="38EBED2A"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7D8474FD"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Simulation bandwidths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5D890B90" w14:textId="3C583A8D"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 xml:space="preserve">Around </w:t>
            </w:r>
            <w:r w:rsidR="006A508F" w:rsidRPr="008E2B17">
              <w:rPr>
                <w:rFonts w:ascii="Arial" w:eastAsia="MS Mincho" w:hAnsi="Arial" w:cs="Arial"/>
                <w:bCs/>
                <w:sz w:val="18"/>
                <w:szCs w:val="18"/>
                <w:lang w:val="en-GB" w:eastAsia="ja-JP"/>
              </w:rPr>
              <w:t xml:space="preserve">1.5 and </w:t>
            </w:r>
            <w:r w:rsidRPr="008E2B17">
              <w:rPr>
                <w:rFonts w:ascii="Arial" w:eastAsia="MS Mincho" w:hAnsi="Arial" w:cs="Arial"/>
                <w:bCs/>
                <w:sz w:val="18"/>
                <w:szCs w:val="18"/>
                <w:lang w:val="en-GB" w:eastAsia="ja-JP"/>
              </w:rPr>
              <w:t>2 GHz: 2*20 MHz and 2*30 MHz (DL+UL)</w:t>
            </w:r>
          </w:p>
          <w:p w14:paraId="6D8D84AD" w14:textId="00607C8F"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w:t>
            </w:r>
            <w:r w:rsidR="006A508F" w:rsidRPr="008E2B17">
              <w:rPr>
                <w:rFonts w:ascii="Arial" w:eastAsia="MS Mincho" w:hAnsi="Arial" w:cs="Arial"/>
                <w:bCs/>
                <w:sz w:val="18"/>
                <w:szCs w:val="18"/>
                <w:lang w:val="en-GB" w:eastAsia="ja-JP"/>
              </w:rPr>
              <w:t>1</w:t>
            </w:r>
            <w:r w:rsidRPr="008E2B17">
              <w:rPr>
                <w:rFonts w:ascii="Arial" w:eastAsia="MS Mincho" w:hAnsi="Arial" w:cs="Arial"/>
                <w:bCs/>
                <w:sz w:val="18"/>
                <w:szCs w:val="18"/>
                <w:lang w:val="en-GB" w:eastAsia="ja-JP"/>
              </w:rPr>
              <w:t>/14 GHz: 2*</w:t>
            </w:r>
            <w:r w:rsidR="00176874" w:rsidRPr="008E2B17">
              <w:rPr>
                <w:rFonts w:ascii="Arial" w:eastAsia="MS Mincho" w:hAnsi="Arial" w:cs="Arial"/>
                <w:bCs/>
                <w:sz w:val="18"/>
                <w:szCs w:val="18"/>
                <w:lang w:val="en-GB" w:eastAsia="ja-JP"/>
              </w:rPr>
              <w:t>50</w:t>
            </w:r>
            <w:r w:rsidRPr="008E2B17">
              <w:rPr>
                <w:rFonts w:ascii="Arial" w:eastAsia="MS Mincho" w:hAnsi="Arial" w:cs="Arial"/>
                <w:bCs/>
                <w:sz w:val="18"/>
                <w:szCs w:val="18"/>
                <w:lang w:val="en-GB" w:eastAsia="ja-JP"/>
              </w:rPr>
              <w:t xml:space="preserve"> MHz</w:t>
            </w:r>
            <w:r w:rsidR="00176874" w:rsidRPr="008E2B17">
              <w:rPr>
                <w:rFonts w:ascii="Arial" w:eastAsia="MS Mincho" w:hAnsi="Arial" w:cs="Arial"/>
                <w:bCs/>
                <w:sz w:val="18"/>
                <w:szCs w:val="18"/>
                <w:lang w:val="en-GB" w:eastAsia="ja-JP"/>
              </w:rPr>
              <w:t xml:space="preserve">, </w:t>
            </w:r>
            <w:r w:rsidRPr="008E2B17">
              <w:rPr>
                <w:rFonts w:ascii="Arial" w:eastAsia="MS Mincho" w:hAnsi="Arial" w:cs="Arial"/>
                <w:bCs/>
                <w:sz w:val="18"/>
                <w:szCs w:val="18"/>
                <w:lang w:val="en-GB" w:eastAsia="ja-JP"/>
              </w:rPr>
              <w:t>2*</w:t>
            </w:r>
            <w:r w:rsidR="00176874" w:rsidRPr="008E2B17">
              <w:rPr>
                <w:rFonts w:ascii="Arial" w:eastAsia="MS Mincho" w:hAnsi="Arial" w:cs="Arial"/>
                <w:bCs/>
                <w:sz w:val="18"/>
                <w:szCs w:val="18"/>
                <w:lang w:val="en-GB" w:eastAsia="ja-JP"/>
              </w:rPr>
              <w:t>1</w:t>
            </w:r>
            <w:r w:rsidRPr="008E2B17">
              <w:rPr>
                <w:rFonts w:ascii="Arial" w:eastAsia="MS Mincho" w:hAnsi="Arial" w:cs="Arial"/>
                <w:bCs/>
                <w:sz w:val="18"/>
                <w:szCs w:val="18"/>
                <w:lang w:val="en-GB" w:eastAsia="ja-JP"/>
              </w:rPr>
              <w:t>00 MHz, and 2*</w:t>
            </w:r>
            <w:r w:rsidR="00176874" w:rsidRPr="008E2B17">
              <w:rPr>
                <w:rFonts w:ascii="Arial" w:eastAsia="MS Mincho" w:hAnsi="Arial" w:cs="Arial"/>
                <w:bCs/>
                <w:sz w:val="18"/>
                <w:szCs w:val="18"/>
                <w:lang w:val="en-GB" w:eastAsia="ja-JP"/>
              </w:rPr>
              <w:t>2</w:t>
            </w:r>
            <w:r w:rsidRPr="008E2B17">
              <w:rPr>
                <w:rFonts w:ascii="Arial" w:eastAsia="MS Mincho" w:hAnsi="Arial" w:cs="Arial"/>
                <w:bCs/>
                <w:sz w:val="18"/>
                <w:szCs w:val="18"/>
                <w:lang w:val="en-GB" w:eastAsia="ja-JP"/>
              </w:rPr>
              <w:t>00 MHz (DL+UL)</w:t>
            </w:r>
          </w:p>
          <w:p w14:paraId="6927DA3B" w14:textId="497F0C53"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 xml:space="preserve">Around 20/30 GHz: </w:t>
            </w:r>
            <w:r w:rsidR="00176874" w:rsidRPr="008E2B17">
              <w:rPr>
                <w:rFonts w:ascii="Arial" w:eastAsia="MS Mincho" w:hAnsi="Arial" w:cs="Arial"/>
                <w:bCs/>
                <w:sz w:val="18"/>
                <w:szCs w:val="18"/>
                <w:lang w:val="en-GB" w:eastAsia="ja-JP"/>
              </w:rPr>
              <w:t>2</w:t>
            </w:r>
            <w:r w:rsidRPr="008E2B17">
              <w:rPr>
                <w:rFonts w:ascii="Arial" w:eastAsia="MS Mincho" w:hAnsi="Arial" w:cs="Arial"/>
                <w:bCs/>
                <w:sz w:val="18"/>
                <w:szCs w:val="18"/>
                <w:lang w:val="en-GB" w:eastAsia="ja-JP"/>
              </w:rPr>
              <w:t>*100 MHz, 2*200 MHz, and 2*400 MHz (DL+UL)</w:t>
            </w:r>
          </w:p>
        </w:tc>
      </w:tr>
      <w:tr w:rsidR="00C75B63" w:rsidRPr="008E2B17" w14:paraId="0A62B6BC"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4DF63508" w14:textId="77777777"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Duplexing</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795D4666" w14:textId="77988CE8" w:rsidR="00C75B63" w:rsidRPr="008E2B17" w:rsidRDefault="00C75B63" w:rsidP="00AA1BBD">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FDD</w:t>
            </w:r>
          </w:p>
        </w:tc>
      </w:tr>
      <w:tr w:rsidR="00D6612E" w:rsidRPr="008E2B17" w14:paraId="71163747"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2E23F4EC" w14:textId="527793AA" w:rsidR="00D6612E" w:rsidRPr="008E2B17" w:rsidRDefault="00D6612E" w:rsidP="00AA1BBD">
            <w:pPr>
              <w:keepNext/>
              <w:keepLines/>
              <w:spacing w:after="0"/>
              <w:jc w:val="left"/>
              <w:rPr>
                <w:rFonts w:ascii="Arial" w:eastAsia="MS Mincho" w:hAnsi="Arial" w:cs="Arial"/>
                <w:bCs/>
                <w:sz w:val="18"/>
                <w:szCs w:val="18"/>
                <w:lang w:val="en-GB" w:eastAsia="ja-JP"/>
              </w:rPr>
            </w:pPr>
            <w:r w:rsidRPr="008E2B17">
              <w:rPr>
                <w:rFonts w:ascii="Arial" w:hAnsi="Arial" w:cs="Arial"/>
                <w:sz w:val="18"/>
                <w:szCs w:val="18"/>
                <w:lang w:eastAsia="zh-CN"/>
              </w:rPr>
              <w:t>Radio Cell type</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3477C03A" w14:textId="013F252D" w:rsidR="00D6612E" w:rsidRPr="008E2B17" w:rsidRDefault="00D6612E" w:rsidP="00AA1BBD">
            <w:pPr>
              <w:pStyle w:val="TAL"/>
              <w:snapToGrid w:val="0"/>
              <w:spacing w:after="0"/>
              <w:rPr>
                <w:rFonts w:cs="Arial"/>
                <w:szCs w:val="18"/>
                <w:lang w:eastAsia="zh-CN"/>
              </w:rPr>
            </w:pPr>
            <w:r w:rsidRPr="008E2B17">
              <w:rPr>
                <w:rFonts w:cs="Arial"/>
                <w:szCs w:val="18"/>
                <w:lang w:eastAsia="zh-CN"/>
              </w:rPr>
              <w:t>Earth fixed (GSO), Quasi Earth fixed (NGSO) or Earth moving (NGSO)</w:t>
            </w:r>
          </w:p>
        </w:tc>
      </w:tr>
      <w:tr w:rsidR="00D6612E" w:rsidRPr="008E2B17" w14:paraId="4CCBC9CF"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05306CCC" w14:textId="19D7D0A6" w:rsidR="00D6612E" w:rsidRPr="008E2B17" w:rsidRDefault="00D6612E" w:rsidP="00AA1BBD">
            <w:pPr>
              <w:keepNext/>
              <w:keepLines/>
              <w:spacing w:after="0"/>
              <w:jc w:val="left"/>
              <w:rPr>
                <w:rFonts w:ascii="Arial" w:eastAsia="MS Mincho" w:hAnsi="Arial" w:cs="Arial"/>
                <w:bCs/>
                <w:sz w:val="18"/>
                <w:szCs w:val="18"/>
                <w:lang w:val="en-GB" w:eastAsia="ja-JP"/>
              </w:rPr>
            </w:pPr>
            <w:r w:rsidRPr="008E2B17">
              <w:rPr>
                <w:rFonts w:ascii="Arial" w:hAnsi="Arial" w:cs="Arial"/>
                <w:sz w:val="18"/>
                <w:szCs w:val="18"/>
                <w:lang w:eastAsia="zh-CN"/>
              </w:rPr>
              <w:t>Number of simultaneous active beams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2DCA8136" w14:textId="4D6A96AB" w:rsidR="00D6612E" w:rsidRPr="008E2B17" w:rsidRDefault="00D6612E" w:rsidP="00AA1BBD">
            <w:pPr>
              <w:pStyle w:val="TAL"/>
              <w:snapToGrid w:val="0"/>
              <w:spacing w:after="0"/>
              <w:rPr>
                <w:rFonts w:cs="Arial"/>
                <w:szCs w:val="18"/>
                <w:lang w:eastAsia="zh-CN"/>
              </w:rPr>
            </w:pPr>
            <w:r w:rsidRPr="008E2B17">
              <w:rPr>
                <w:rFonts w:cs="Arial"/>
                <w:szCs w:val="18"/>
                <w:lang w:eastAsia="zh-CN"/>
              </w:rPr>
              <w:t xml:space="preserve">Number of simultaneous active beams: 4, </w:t>
            </w:r>
            <w:r w:rsidR="00EE7283">
              <w:rPr>
                <w:rFonts w:cs="Arial"/>
                <w:szCs w:val="18"/>
                <w:lang w:eastAsia="zh-CN"/>
              </w:rPr>
              <w:t xml:space="preserve">8, </w:t>
            </w:r>
            <w:r w:rsidRPr="008E2B17">
              <w:rPr>
                <w:rFonts w:cs="Arial"/>
                <w:szCs w:val="18"/>
                <w:lang w:eastAsia="zh-CN"/>
              </w:rPr>
              <w:t>16, 32</w:t>
            </w:r>
          </w:p>
        </w:tc>
      </w:tr>
      <w:tr w:rsidR="008E2B17" w:rsidRPr="008E2B17" w14:paraId="488CD674"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6C77F53F" w14:textId="51E85D41" w:rsidR="008E2B17" w:rsidRPr="008E2B17" w:rsidRDefault="008E2B17" w:rsidP="00AA1BBD">
            <w:pPr>
              <w:keepNext/>
              <w:keepLines/>
              <w:spacing w:after="0"/>
              <w:jc w:val="left"/>
              <w:rPr>
                <w:rFonts w:ascii="Arial" w:hAnsi="Arial" w:cs="Arial"/>
                <w:sz w:val="18"/>
                <w:szCs w:val="18"/>
                <w:lang w:eastAsia="zh-CN"/>
              </w:rPr>
            </w:pPr>
            <w:r w:rsidRPr="008E2B17">
              <w:rPr>
                <w:rFonts w:ascii="Arial" w:hAnsi="Arial" w:cs="Arial"/>
                <w:sz w:val="18"/>
                <w:szCs w:val="18"/>
                <w:lang w:eastAsia="zh-CN"/>
              </w:rPr>
              <w:t>Satellite access node’s antenna characteristics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5A4E5CEE" w14:textId="77777777" w:rsidR="008E2B17" w:rsidRPr="008E2B17" w:rsidRDefault="008E2B17" w:rsidP="00AA1BBD">
            <w:pPr>
              <w:pStyle w:val="TAL"/>
              <w:snapToGrid w:val="0"/>
              <w:spacing w:after="0"/>
              <w:rPr>
                <w:rFonts w:cs="Arial"/>
                <w:iCs/>
                <w:szCs w:val="18"/>
                <w:lang w:eastAsia="zh-CN"/>
              </w:rPr>
            </w:pPr>
            <w:r w:rsidRPr="008E2B17">
              <w:rPr>
                <w:rFonts w:cs="Arial"/>
                <w:iCs/>
                <w:szCs w:val="18"/>
                <w:lang w:eastAsia="zh-CN"/>
              </w:rPr>
              <w:t>Antenna array of max [2000] radio elements</w:t>
            </w:r>
          </w:p>
          <w:p w14:paraId="51085AB6" w14:textId="0B4FF9E5" w:rsidR="008E2B17" w:rsidRPr="008E2B17" w:rsidRDefault="008E2B17" w:rsidP="00AA1BBD">
            <w:pPr>
              <w:pStyle w:val="TAL"/>
              <w:snapToGrid w:val="0"/>
              <w:spacing w:after="0"/>
              <w:rPr>
                <w:rFonts w:cs="Arial"/>
                <w:szCs w:val="18"/>
                <w:lang w:eastAsia="zh-CN"/>
              </w:rPr>
            </w:pPr>
            <w:r w:rsidRPr="008E2B17">
              <w:rPr>
                <w:rFonts w:cs="Arial"/>
                <w:iCs/>
                <w:szCs w:val="18"/>
                <w:lang w:eastAsia="zh-CN"/>
              </w:rPr>
              <w:t>Other types TBD</w:t>
            </w:r>
          </w:p>
        </w:tc>
      </w:tr>
      <w:tr w:rsidR="008E2B17" w:rsidRPr="008E2B17" w14:paraId="20CE5F8C"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5D7C2A96" w14:textId="3D4295B8" w:rsidR="008E2B17" w:rsidRPr="008E2B17" w:rsidRDefault="008E2B17" w:rsidP="00AA1BBD">
            <w:pPr>
              <w:keepNext/>
              <w:keepLines/>
              <w:spacing w:after="0"/>
              <w:jc w:val="left"/>
              <w:rPr>
                <w:rFonts w:ascii="Arial" w:hAnsi="Arial" w:cs="Arial"/>
                <w:sz w:val="18"/>
                <w:szCs w:val="18"/>
                <w:lang w:eastAsia="zh-CN"/>
              </w:rPr>
            </w:pPr>
            <w:r w:rsidRPr="008E2B17">
              <w:rPr>
                <w:rFonts w:ascii="Arial" w:hAnsi="Arial" w:cs="Arial"/>
                <w:sz w:val="18"/>
                <w:szCs w:val="18"/>
                <w:lang w:eastAsia="zh-CN"/>
              </w:rPr>
              <w:t>UE antenna elements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528C4ED1" w14:textId="3FF5707D" w:rsidR="009A43DB" w:rsidRDefault="008E2B17" w:rsidP="00AA1BBD">
            <w:pPr>
              <w:pStyle w:val="TAL"/>
              <w:spacing w:after="0"/>
              <w:rPr>
                <w:rFonts w:eastAsiaTheme="minorEastAsia" w:cs="Arial"/>
                <w:szCs w:val="18"/>
                <w:lang w:eastAsia="zh-CN"/>
              </w:rPr>
            </w:pPr>
            <w:r w:rsidRPr="008E2B17">
              <w:rPr>
                <w:rFonts w:eastAsiaTheme="minorEastAsia" w:cs="Arial"/>
                <w:szCs w:val="18"/>
                <w:lang w:eastAsia="zh-CN"/>
              </w:rPr>
              <w:t>For frequency up to 7GHz:</w:t>
            </w:r>
          </w:p>
          <w:p w14:paraId="6B112CE3" w14:textId="77354B07" w:rsidR="008E2B17" w:rsidRPr="008E2B17" w:rsidRDefault="008E2B17" w:rsidP="00AA1BBD">
            <w:pPr>
              <w:pStyle w:val="TAL"/>
              <w:spacing w:before="120" w:after="0"/>
              <w:rPr>
                <w:rFonts w:eastAsiaTheme="minorEastAsia" w:cs="Arial"/>
                <w:szCs w:val="18"/>
                <w:lang w:eastAsia="zh-CN"/>
              </w:rPr>
            </w:pPr>
            <w:r w:rsidRPr="008E2B17">
              <w:rPr>
                <w:rFonts w:eastAsiaTheme="minorEastAsia" w:cs="Arial"/>
                <w:szCs w:val="18"/>
                <w:lang w:eastAsia="zh-CN"/>
              </w:rPr>
              <w:t>Up to 4 Tx and Rx antenna elements</w:t>
            </w:r>
          </w:p>
          <w:p w14:paraId="7F7AB067" w14:textId="21AFFE5C" w:rsidR="008E2B17" w:rsidRPr="009A43DB" w:rsidRDefault="008E2B17" w:rsidP="00AA1BBD">
            <w:pPr>
              <w:pStyle w:val="TAL"/>
              <w:spacing w:after="0"/>
              <w:rPr>
                <w:rFonts w:eastAsiaTheme="minorEastAsia" w:cs="Arial"/>
                <w:szCs w:val="18"/>
                <w:lang w:eastAsia="zh-CN"/>
              </w:rPr>
            </w:pPr>
            <w:r w:rsidRPr="008E2B17">
              <w:rPr>
                <w:rFonts w:eastAsiaTheme="minorEastAsia" w:cs="Arial"/>
                <w:szCs w:val="18"/>
                <w:lang w:eastAsia="zh-CN"/>
              </w:rPr>
              <w:t>Up to 8 Tx and Rx antenna elements</w:t>
            </w:r>
          </w:p>
        </w:tc>
      </w:tr>
      <w:tr w:rsidR="008E2B17" w:rsidRPr="008E2B17" w14:paraId="677450D3"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34A9F56D" w14:textId="54BDAB4B" w:rsidR="008E2B17" w:rsidRPr="008E2B17" w:rsidRDefault="008E2B17" w:rsidP="00AA1BBD">
            <w:pPr>
              <w:keepNext/>
              <w:keepLines/>
              <w:spacing w:after="0"/>
              <w:jc w:val="left"/>
              <w:rPr>
                <w:rFonts w:ascii="Arial" w:hAnsi="Arial" w:cs="Arial"/>
                <w:sz w:val="18"/>
                <w:szCs w:val="18"/>
                <w:lang w:eastAsia="zh-CN"/>
              </w:rPr>
            </w:pPr>
            <w:r w:rsidRPr="008E2B17">
              <w:rPr>
                <w:rFonts w:ascii="Arial" w:hAnsi="Arial" w:cs="Arial"/>
                <w:sz w:val="18"/>
                <w:szCs w:val="18"/>
                <w:lang w:eastAsia="zh-CN"/>
              </w:rPr>
              <w:t>User speed</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13150C38" w14:textId="77777777" w:rsidR="008E2B17" w:rsidRDefault="008E2B17" w:rsidP="00AA1BBD">
            <w:pPr>
              <w:pStyle w:val="TAL"/>
              <w:snapToGrid w:val="0"/>
              <w:spacing w:after="0"/>
              <w:rPr>
                <w:rFonts w:cs="Arial"/>
                <w:szCs w:val="18"/>
                <w:lang w:eastAsia="zh-CN"/>
              </w:rPr>
            </w:pPr>
            <w:r w:rsidRPr="008E2B17">
              <w:rPr>
                <w:rFonts w:cs="Arial"/>
                <w:szCs w:val="18"/>
                <w:lang w:eastAsia="zh-CN"/>
              </w:rPr>
              <w:t>Up to 1500 km/h for aircraft mounted terminals</w:t>
            </w:r>
          </w:p>
          <w:p w14:paraId="77392CB0" w14:textId="6B202C50" w:rsidR="00D139C2" w:rsidRPr="001C0570" w:rsidRDefault="00D139C2" w:rsidP="00AA1BBD">
            <w:pPr>
              <w:pStyle w:val="TAL"/>
              <w:snapToGrid w:val="0"/>
              <w:spacing w:after="0"/>
              <w:rPr>
                <w:rFonts w:cs="Arial"/>
                <w:szCs w:val="18"/>
                <w:lang w:eastAsia="zh-CN"/>
              </w:rPr>
            </w:pPr>
            <w:r>
              <w:rPr>
                <w:rFonts w:cs="Arial"/>
                <w:szCs w:val="18"/>
                <w:lang w:eastAsia="zh-CN"/>
              </w:rPr>
              <w:t>Up to 3 km/h and 120 km/h for ground terminals</w:t>
            </w:r>
          </w:p>
        </w:tc>
      </w:tr>
      <w:tr w:rsidR="007335F5" w:rsidRPr="008E2B17" w14:paraId="5BFA66AD" w14:textId="77777777" w:rsidTr="001034CD">
        <w:tc>
          <w:tcPr>
            <w:tcW w:w="3397" w:type="dxa"/>
            <w:tcBorders>
              <w:top w:val="single" w:sz="4" w:space="0" w:color="auto"/>
              <w:left w:val="single" w:sz="4" w:space="0" w:color="auto"/>
              <w:bottom w:val="single" w:sz="4" w:space="0" w:color="auto"/>
              <w:right w:val="single" w:sz="4" w:space="0" w:color="auto"/>
            </w:tcBorders>
            <w:shd w:val="clear" w:color="auto" w:fill="FFFFFF"/>
          </w:tcPr>
          <w:p w14:paraId="6AF0F9D8" w14:textId="4B22C25C" w:rsidR="007335F5" w:rsidRPr="008E2B17" w:rsidRDefault="007335F5" w:rsidP="00AA1BBD">
            <w:pPr>
              <w:keepNext/>
              <w:keepLines/>
              <w:spacing w:after="0"/>
              <w:jc w:val="left"/>
              <w:rPr>
                <w:rFonts w:ascii="Arial" w:hAnsi="Arial" w:cs="Arial"/>
                <w:sz w:val="18"/>
                <w:szCs w:val="18"/>
                <w:lang w:eastAsia="zh-CN"/>
              </w:rPr>
            </w:pPr>
            <w:r>
              <w:rPr>
                <w:rFonts w:ascii="Arial" w:hAnsi="Arial" w:cs="Arial"/>
                <w:sz w:val="18"/>
                <w:szCs w:val="18"/>
                <w:lang w:eastAsia="zh-CN"/>
              </w:rPr>
              <w:t>Traffic Models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39ADCF67" w14:textId="07C51399" w:rsidR="007335F5" w:rsidRPr="008E2B17" w:rsidRDefault="007335F5" w:rsidP="00AA1BBD">
            <w:pPr>
              <w:pStyle w:val="TAL"/>
              <w:snapToGrid w:val="0"/>
              <w:spacing w:after="0"/>
              <w:rPr>
                <w:rFonts w:cs="Arial"/>
                <w:szCs w:val="18"/>
                <w:lang w:eastAsia="zh-CN"/>
              </w:rPr>
            </w:pPr>
            <w:r>
              <w:rPr>
                <w:rFonts w:cs="Arial"/>
                <w:szCs w:val="18"/>
                <w:lang w:eastAsia="zh-CN"/>
              </w:rPr>
              <w:t xml:space="preserve">Full buffer, FTP Model 1, FTP Model 3/extended FTP model 3, VoIP Model. Other models are </w:t>
            </w:r>
            <w:r w:rsidR="002F1014">
              <w:rPr>
                <w:rFonts w:cs="Arial"/>
                <w:szCs w:val="18"/>
                <w:lang w:eastAsia="zh-CN"/>
              </w:rPr>
              <w:t>TBD</w:t>
            </w:r>
            <w:r>
              <w:rPr>
                <w:rFonts w:cs="Arial"/>
                <w:szCs w:val="18"/>
                <w:lang w:eastAsia="zh-CN"/>
              </w:rPr>
              <w:t>.</w:t>
            </w:r>
          </w:p>
        </w:tc>
      </w:tr>
    </w:tbl>
    <w:p w14:paraId="66A47F71" w14:textId="7CBF1A16" w:rsidR="00732C11" w:rsidRPr="00922198" w:rsidRDefault="00732C11" w:rsidP="00732C11">
      <w:pPr>
        <w:spacing w:before="240"/>
        <w:rPr>
          <w:b/>
          <w:bCs/>
          <w:sz w:val="22"/>
          <w:szCs w:val="22"/>
          <w:lang w:val="en-GB"/>
        </w:rPr>
      </w:pPr>
      <w:r w:rsidRPr="00922198">
        <w:rPr>
          <w:b/>
          <w:bCs/>
          <w:sz w:val="22"/>
          <w:szCs w:val="22"/>
          <w:lang w:val="en-GB"/>
        </w:rPr>
        <w:t xml:space="preserve">Observation 1: The type of traffic model used for NTN evaluations will depend on the specific NTN use case/aspect </w:t>
      </w:r>
      <w:r w:rsidR="005031EA">
        <w:rPr>
          <w:b/>
          <w:bCs/>
          <w:sz w:val="22"/>
          <w:szCs w:val="22"/>
          <w:lang w:val="en-GB"/>
        </w:rPr>
        <w:t xml:space="preserve">is </w:t>
      </w:r>
      <w:r w:rsidRPr="00922198">
        <w:rPr>
          <w:b/>
          <w:bCs/>
          <w:sz w:val="22"/>
          <w:szCs w:val="22"/>
          <w:lang w:val="en-GB"/>
        </w:rPr>
        <w:t xml:space="preserve">evaluated. </w:t>
      </w:r>
    </w:p>
    <w:p w14:paraId="072810AA" w14:textId="2CB59356" w:rsidR="000A21D8" w:rsidRPr="00922198" w:rsidRDefault="000A21D8" w:rsidP="00732C11">
      <w:pPr>
        <w:spacing w:before="240"/>
        <w:rPr>
          <w:b/>
          <w:bCs/>
          <w:sz w:val="22"/>
          <w:szCs w:val="22"/>
          <w:lang w:val="en-GB"/>
        </w:rPr>
      </w:pPr>
      <w:r w:rsidRPr="00922198">
        <w:rPr>
          <w:b/>
          <w:bCs/>
          <w:sz w:val="22"/>
          <w:szCs w:val="22"/>
          <w:lang w:val="en-GB"/>
        </w:rPr>
        <w:t>Proposal 1: In general, the traffic models agreed for the TN related evaluations under agenda item 10.2 can be applicable for the NTN evaluations in 6GR.</w:t>
      </w:r>
    </w:p>
    <w:p w14:paraId="0AC8E32D" w14:textId="64880759" w:rsidR="00C73152" w:rsidRPr="00922198" w:rsidRDefault="00732C11" w:rsidP="00672436">
      <w:pPr>
        <w:spacing w:before="240"/>
        <w:rPr>
          <w:b/>
          <w:bCs/>
          <w:sz w:val="22"/>
          <w:szCs w:val="22"/>
          <w:lang w:val="en-GB"/>
        </w:rPr>
      </w:pPr>
      <w:r w:rsidRPr="00922198">
        <w:rPr>
          <w:b/>
          <w:bCs/>
          <w:sz w:val="22"/>
          <w:szCs w:val="22"/>
          <w:lang w:val="en-GB"/>
        </w:rPr>
        <w:t xml:space="preserve">Proposal 2: To limit the simulation effort, at least full buffer, FTP Model 1, FTP Model 3/extended FTP Model 3, and VoIP model </w:t>
      </w:r>
      <w:r w:rsidR="001A591E">
        <w:rPr>
          <w:b/>
          <w:bCs/>
          <w:sz w:val="22"/>
          <w:szCs w:val="22"/>
          <w:lang w:val="en-GB"/>
        </w:rPr>
        <w:t xml:space="preserve">can be </w:t>
      </w:r>
      <w:r w:rsidRPr="00922198">
        <w:rPr>
          <w:b/>
          <w:bCs/>
          <w:sz w:val="22"/>
          <w:szCs w:val="22"/>
          <w:lang w:val="en-GB"/>
        </w:rPr>
        <w:t>considered for NTN evaluations in 6GR.</w:t>
      </w:r>
    </w:p>
    <w:p w14:paraId="1EA2773F" w14:textId="0249916C" w:rsidR="007B38F3" w:rsidRPr="00922198" w:rsidRDefault="007B38F3" w:rsidP="00672436">
      <w:pPr>
        <w:spacing w:before="240"/>
        <w:rPr>
          <w:b/>
          <w:bCs/>
          <w:sz w:val="22"/>
          <w:szCs w:val="22"/>
          <w:lang w:val="en-GB"/>
        </w:rPr>
      </w:pPr>
      <w:r w:rsidRPr="00922198">
        <w:rPr>
          <w:b/>
          <w:bCs/>
          <w:sz w:val="22"/>
          <w:szCs w:val="22"/>
          <w:lang w:val="en-GB"/>
        </w:rPr>
        <w:t xml:space="preserve">Observation 2: </w:t>
      </w:r>
      <w:r w:rsidR="00013BC7" w:rsidRPr="00922198">
        <w:rPr>
          <w:b/>
          <w:bCs/>
          <w:sz w:val="22"/>
          <w:szCs w:val="22"/>
          <w:lang w:val="en-GB"/>
        </w:rPr>
        <w:t xml:space="preserve">Several attributes for the NTN deployment scenarios in 6GR are captured in </w:t>
      </w:r>
      <w:r w:rsidR="003A7DED" w:rsidRPr="00922198">
        <w:rPr>
          <w:b/>
          <w:bCs/>
          <w:sz w:val="22"/>
          <w:szCs w:val="22"/>
          <w:lang w:val="en-GB"/>
        </w:rPr>
        <w:t xml:space="preserve">clause 4.10 of </w:t>
      </w:r>
      <w:r w:rsidR="00013BC7" w:rsidRPr="00922198">
        <w:rPr>
          <w:b/>
          <w:bCs/>
          <w:sz w:val="22"/>
          <w:szCs w:val="22"/>
          <w:lang w:val="en-GB"/>
        </w:rPr>
        <w:t xml:space="preserve">TR 38.914. </w:t>
      </w:r>
    </w:p>
    <w:p w14:paraId="733B792F" w14:textId="737582B0" w:rsidR="007B38F3" w:rsidRPr="00922198" w:rsidRDefault="007B38F3" w:rsidP="00672436">
      <w:pPr>
        <w:spacing w:before="240"/>
        <w:rPr>
          <w:b/>
          <w:bCs/>
          <w:sz w:val="22"/>
          <w:szCs w:val="22"/>
          <w:lang w:val="en-GB"/>
        </w:rPr>
      </w:pPr>
      <w:r w:rsidRPr="00922198">
        <w:rPr>
          <w:b/>
          <w:bCs/>
          <w:sz w:val="22"/>
          <w:szCs w:val="22"/>
          <w:lang w:val="en-GB"/>
        </w:rPr>
        <w:t xml:space="preserve">Proposal 3: </w:t>
      </w:r>
      <w:r w:rsidR="00E0626D" w:rsidRPr="00922198">
        <w:rPr>
          <w:b/>
          <w:bCs/>
          <w:sz w:val="22"/>
          <w:szCs w:val="22"/>
          <w:lang w:val="en-GB"/>
        </w:rPr>
        <w:t>The a</w:t>
      </w:r>
      <w:r w:rsidR="00F22472" w:rsidRPr="00922198">
        <w:rPr>
          <w:b/>
          <w:bCs/>
          <w:sz w:val="22"/>
          <w:szCs w:val="22"/>
          <w:lang w:val="en-GB"/>
        </w:rPr>
        <w:t xml:space="preserve">ttributes for the NTN deployment scenarios in TR 38.914 </w:t>
      </w:r>
      <w:r w:rsidR="00E0626D" w:rsidRPr="00922198">
        <w:rPr>
          <w:b/>
          <w:bCs/>
          <w:sz w:val="22"/>
          <w:szCs w:val="22"/>
          <w:lang w:val="en-GB"/>
        </w:rPr>
        <w:t xml:space="preserve">can be used as the </w:t>
      </w:r>
      <w:r w:rsidR="00F22472" w:rsidRPr="00922198">
        <w:rPr>
          <w:b/>
          <w:bCs/>
          <w:sz w:val="22"/>
          <w:szCs w:val="22"/>
          <w:lang w:val="en-GB"/>
        </w:rPr>
        <w:t>basis for defining general NTN parameters for the RAN1 evaluations.</w:t>
      </w:r>
    </w:p>
    <w:p w14:paraId="40486A5B" w14:textId="435567C9" w:rsidR="00E0626D" w:rsidRPr="00922198" w:rsidRDefault="00E0626D" w:rsidP="00672436">
      <w:pPr>
        <w:spacing w:before="240"/>
        <w:rPr>
          <w:b/>
          <w:bCs/>
          <w:sz w:val="22"/>
          <w:szCs w:val="22"/>
          <w:lang w:val="en-GB"/>
        </w:rPr>
      </w:pPr>
      <w:r w:rsidRPr="00922198">
        <w:rPr>
          <w:b/>
          <w:bCs/>
          <w:sz w:val="22"/>
          <w:szCs w:val="22"/>
          <w:lang w:val="en-GB"/>
        </w:rPr>
        <w:t xml:space="preserve">Proposal 4: Consider the general simulation parameters for NTN evaluations in Table 1 for RAN1 evaluations. </w:t>
      </w:r>
    </w:p>
    <w:p w14:paraId="2E5E7B92" w14:textId="6C527377" w:rsidR="00D44C38" w:rsidRDefault="00BD4B86" w:rsidP="00D44C38">
      <w:pPr>
        <w:pStyle w:val="Heading1"/>
      </w:pPr>
      <w:r>
        <w:t>Procedures</w:t>
      </w:r>
      <w:r w:rsidR="00634B05">
        <w:t xml:space="preserve"> related to </w:t>
      </w:r>
      <w:r w:rsidR="001B16C8">
        <w:t xml:space="preserve">uplink </w:t>
      </w:r>
      <w:r w:rsidR="00634B05">
        <w:t>timing compensation</w:t>
      </w:r>
    </w:p>
    <w:p w14:paraId="4C83C842" w14:textId="4C706C0E" w:rsidR="007F7601" w:rsidRPr="00922198" w:rsidRDefault="007F7601" w:rsidP="007F7601">
      <w:pPr>
        <w:rPr>
          <w:sz w:val="22"/>
          <w:szCs w:val="22"/>
          <w:lang w:val="en-GB"/>
        </w:rPr>
      </w:pPr>
      <w:r w:rsidRPr="00922198">
        <w:rPr>
          <w:sz w:val="22"/>
          <w:szCs w:val="22"/>
          <w:lang w:val="en-GB"/>
        </w:rPr>
        <w:t xml:space="preserve">According to clause 4.3.1 in TS 38.211, the UE starts uplink transmission in a frame number </w:t>
      </w:r>
      <w:r w:rsidRPr="00922198">
        <w:rPr>
          <w:position w:val="-6"/>
          <w:sz w:val="22"/>
          <w:szCs w:val="22"/>
          <w:lang w:val="en-GB"/>
        </w:rPr>
        <w:object w:dxaOrig="139" w:dyaOrig="240" w14:anchorId="01C3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2.6pt" o:ole="">
            <v:imagedata r:id="rId13" o:title=""/>
          </v:shape>
          <o:OLEObject Type="Embed" ProgID="Equation.3" ShapeID="_x0000_i1025" DrawAspect="Content" ObjectID="_1831283392" r:id="rId14"/>
        </w:object>
      </w:r>
      <w:r w:rsidRPr="00922198">
        <w:rPr>
          <w:sz w:val="22"/>
          <w:szCs w:val="22"/>
          <w:lang w:val="en-GB"/>
        </w:rPr>
        <w:t xml:space="preserve">, </w:t>
      </w:r>
      <m:oMath>
        <m:sSub>
          <m:sSubPr>
            <m:ctrlPr>
              <w:rPr>
                <w:rFonts w:ascii="Cambria Math" w:hAnsi="Cambria Math"/>
                <w:i/>
                <w:sz w:val="22"/>
                <w:szCs w:val="22"/>
                <w:lang w:val="en-GB"/>
              </w:rPr>
            </m:ctrlPr>
          </m:sSubPr>
          <m:e>
            <m:r>
              <w:rPr>
                <w:rFonts w:ascii="Cambria Math" w:hAnsi="Cambria Math"/>
                <w:sz w:val="22"/>
                <w:szCs w:val="22"/>
                <w:lang w:val="en-GB"/>
              </w:rPr>
              <m:t>T</m:t>
            </m:r>
          </m:e>
          <m:sub>
            <m:r>
              <m:rPr>
                <m:nor/>
              </m:rPr>
              <w:rPr>
                <w:sz w:val="22"/>
                <w:szCs w:val="22"/>
                <w:lang w:val="sv-SE"/>
              </w:rPr>
              <m:t>TA</m:t>
            </m:r>
          </m:sub>
        </m:sSub>
        <m:r>
          <w:rPr>
            <w:rFonts w:ascii="Cambria Math" w:hAnsi="Cambria Math"/>
            <w:sz w:val="22"/>
            <w:szCs w:val="22"/>
            <w:lang w:val="sv-SE"/>
          </w:rPr>
          <m:t>=</m:t>
        </m:r>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m:t>
                </m:r>
              </m:sub>
            </m:sSub>
            <m:r>
              <w:rPr>
                <w:rFonts w:ascii="Cambria Math" w:hAnsi="Cambria Math"/>
                <w:sz w:val="22"/>
                <w:szCs w:val="22"/>
                <w:lang w:val="sv-SE"/>
              </w:rPr>
              <m:t>+</m:t>
            </m:r>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r>
              <w:rPr>
                <w:rFonts w:ascii="Cambria Math" w:hAnsi="Cambria Math"/>
                <w:sz w:val="22"/>
                <w:szCs w:val="22"/>
                <w:lang w:val="sv-SE"/>
              </w:rPr>
              <m:t>+</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e>
        </m:d>
        <m:sSub>
          <m:sSubPr>
            <m:ctrlPr>
              <w:rPr>
                <w:rFonts w:ascii="Cambria Math" w:hAnsi="Cambria Math"/>
                <w:i/>
                <w:sz w:val="22"/>
                <w:szCs w:val="22"/>
                <w:lang w:val="en-GB"/>
              </w:rPr>
            </m:ctrlPr>
          </m:sSubPr>
          <m:e>
            <m:r>
              <w:rPr>
                <w:rFonts w:ascii="Cambria Math" w:hAnsi="Cambria Math"/>
                <w:sz w:val="22"/>
                <w:szCs w:val="22"/>
                <w:lang w:val="en-GB"/>
              </w:rPr>
              <m:t>T</m:t>
            </m:r>
          </m:e>
          <m:sub>
            <m:r>
              <m:rPr>
                <m:nor/>
              </m:rPr>
              <w:rPr>
                <w:sz w:val="22"/>
                <w:szCs w:val="22"/>
                <w:lang w:val="sv-SE"/>
              </w:rPr>
              <m:t>c</m:t>
            </m:r>
          </m:sub>
        </m:sSub>
      </m:oMath>
      <w:r w:rsidRPr="00922198">
        <w:rPr>
          <w:sz w:val="22"/>
          <w:szCs w:val="22"/>
          <w:lang w:val="en-GB"/>
        </w:rPr>
        <w:t xml:space="preserve"> before the start of the corresponding downlink frame, where:</w:t>
      </w:r>
    </w:p>
    <w:p w14:paraId="30BB8D75" w14:textId="6FFE8B18" w:rsidR="007F7601" w:rsidRPr="00922198" w:rsidRDefault="00000000" w:rsidP="00642EFB">
      <w:pPr>
        <w:numPr>
          <w:ilvl w:val="0"/>
          <w:numId w:val="30"/>
        </w:numPr>
        <w:spacing w:before="120" w:after="0" w:line="278" w:lineRule="auto"/>
        <w:jc w:val="left"/>
        <w:rPr>
          <w:rFonts w:eastAsiaTheme="minorEastAsia"/>
          <w:bCs/>
          <w:iCs/>
          <w:kern w:val="2"/>
          <w:sz w:val="22"/>
          <w:szCs w:val="22"/>
          <w:lang w:val="en-GB" w:eastAsia="zh-CN"/>
          <w14:ligatures w14:val="standardContextual"/>
        </w:rPr>
      </w:pPr>
      <m:oMath>
        <m:sSub>
          <m:sSubPr>
            <m:ctrlPr>
              <w:rPr>
                <w:rFonts w:ascii="Cambria Math" w:eastAsiaTheme="minorEastAsia" w:hAnsi="Cambria Math"/>
                <w:bCs/>
                <w:i/>
                <w:kern w:val="2"/>
                <w:sz w:val="22"/>
                <w:szCs w:val="22"/>
                <w:lang w:val="en-GB" w:eastAsia="zh-CN"/>
                <w14:ligatures w14:val="standardContextual"/>
              </w:rPr>
            </m:ctrlPr>
          </m:sSub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m:t>
            </m:r>
          </m:sub>
        </m:sSub>
        <m:r>
          <w:rPr>
            <w:rFonts w:ascii="Cambria Math" w:eastAsiaTheme="minorEastAsia" w:hAnsi="Cambria Math"/>
            <w:kern w:val="2"/>
            <w:sz w:val="22"/>
            <w:szCs w:val="22"/>
            <w:lang w:val="en-GB" w:eastAsia="zh-CN"/>
            <w14:ligatures w14:val="standardContextual"/>
          </w:rPr>
          <m:t>=0</m:t>
        </m:r>
      </m:oMath>
      <w:r w:rsidR="007F7601" w:rsidRPr="00922198">
        <w:rPr>
          <w:rFonts w:eastAsiaTheme="minorEastAsia"/>
          <w:bCs/>
          <w:iCs/>
          <w:kern w:val="2"/>
          <w:sz w:val="22"/>
          <w:szCs w:val="22"/>
          <w:lang w:val="en-GB" w:eastAsia="zh-CN"/>
          <w14:ligatures w14:val="standardContextual"/>
        </w:rPr>
        <w:t xml:space="preserve"> is determined by the UE based on a </w:t>
      </w:r>
      <w:r w:rsidR="007F7601" w:rsidRPr="00922198">
        <w:rPr>
          <w:rFonts w:eastAsia="SimSun"/>
          <w:sz w:val="22"/>
          <w:szCs w:val="22"/>
          <w:lang w:val="en-GB"/>
        </w:rPr>
        <w:t xml:space="preserve">timing advance command received from the network via MAC-CE. </w:t>
      </w:r>
    </w:p>
    <w:p w14:paraId="753C21C2" w14:textId="2FFDEABC" w:rsidR="007F7601" w:rsidRPr="00922198" w:rsidRDefault="00000000" w:rsidP="00642EFB">
      <w:pPr>
        <w:numPr>
          <w:ilvl w:val="0"/>
          <w:numId w:val="30"/>
        </w:numPr>
        <w:spacing w:before="120" w:after="0" w:line="278" w:lineRule="auto"/>
        <w:jc w:val="left"/>
        <w:rPr>
          <w:rFonts w:eastAsiaTheme="minorEastAsia"/>
          <w:bCs/>
          <w:iCs/>
          <w:kern w:val="2"/>
          <w:sz w:val="22"/>
          <w:szCs w:val="22"/>
          <w:lang w:val="en-GB" w:eastAsia="zh-CN"/>
          <w14:ligatures w14:val="standardContextual"/>
        </w:rPr>
      </w:pP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007F7601" w:rsidRPr="00922198">
        <w:rPr>
          <w:rFonts w:eastAsiaTheme="minorEastAsia"/>
          <w:sz w:val="22"/>
          <w:szCs w:val="22"/>
          <w:lang w:val="en-GB"/>
        </w:rPr>
        <w:t xml:space="preserve"> </w:t>
      </w:r>
      <w:r w:rsidR="00F36D7C" w:rsidRPr="00922198">
        <w:rPr>
          <w:rFonts w:eastAsiaTheme="minorEastAsia"/>
          <w:sz w:val="22"/>
          <w:szCs w:val="22"/>
          <w:lang w:val="en-GB"/>
        </w:rPr>
        <w:t>is a cell specific parameter (</w:t>
      </w:r>
      <w:r w:rsidR="00F36D7C" w:rsidRPr="00922198">
        <w:rPr>
          <w:i/>
          <w:iCs/>
          <w:sz w:val="22"/>
          <w:szCs w:val="22"/>
          <w:lang w:val="en-GB" w:eastAsia="en-GB"/>
        </w:rPr>
        <w:t>n-</w:t>
      </w:r>
      <w:proofErr w:type="spellStart"/>
      <w:r w:rsidR="00F36D7C" w:rsidRPr="00922198">
        <w:rPr>
          <w:i/>
          <w:iCs/>
          <w:sz w:val="22"/>
          <w:szCs w:val="22"/>
          <w:lang w:val="en-GB" w:eastAsia="en-GB"/>
        </w:rPr>
        <w:t>TimingAdvanceOffset</w:t>
      </w:r>
      <w:proofErr w:type="spellEnd"/>
      <w:r w:rsidR="00F36D7C" w:rsidRPr="00922198">
        <w:rPr>
          <w:sz w:val="22"/>
          <w:szCs w:val="22"/>
          <w:lang w:val="en-GB" w:eastAsia="en-GB"/>
        </w:rPr>
        <w:t xml:space="preserve"> or </w:t>
      </w:r>
      <w:r w:rsidR="00AE2BDD" w:rsidRPr="00922198">
        <w:rPr>
          <w:i/>
          <w:iCs/>
          <w:sz w:val="22"/>
          <w:szCs w:val="22"/>
          <w:lang w:val="en-GB" w:eastAsia="en-GB"/>
        </w:rPr>
        <w:t xml:space="preserve">n-TimingAdvanceOffset2 </w:t>
      </w:r>
      <w:r w:rsidR="00AE2BDD" w:rsidRPr="00922198">
        <w:rPr>
          <w:sz w:val="22"/>
          <w:szCs w:val="22"/>
          <w:lang w:val="en-GB" w:eastAsia="en-GB"/>
        </w:rPr>
        <w:t>for second TAG</w:t>
      </w:r>
      <w:r w:rsidR="00F36D7C" w:rsidRPr="00922198">
        <w:rPr>
          <w:sz w:val="22"/>
          <w:szCs w:val="22"/>
          <w:lang w:val="en-GB" w:eastAsia="en-GB"/>
        </w:rPr>
        <w:t>)</w:t>
      </w:r>
      <w:r w:rsidR="002E7DB2" w:rsidRPr="00922198">
        <w:rPr>
          <w:sz w:val="22"/>
          <w:szCs w:val="22"/>
          <w:lang w:val="en-GB" w:eastAsia="en-GB"/>
        </w:rPr>
        <w:t xml:space="preserve"> </w:t>
      </w:r>
      <w:r w:rsidR="002E7DB2" w:rsidRPr="00922198">
        <w:rPr>
          <w:rFonts w:eastAsia="SimSun"/>
          <w:sz w:val="22"/>
          <w:szCs w:val="22"/>
          <w:lang w:val="en-GB"/>
        </w:rPr>
        <w:t>received from the network via RRC</w:t>
      </w:r>
      <w:r w:rsidR="00471BCB" w:rsidRPr="00922198">
        <w:rPr>
          <w:rFonts w:eastAsia="SimSun"/>
          <w:sz w:val="22"/>
          <w:szCs w:val="22"/>
          <w:lang w:val="en-GB"/>
        </w:rPr>
        <w:t>.</w:t>
      </w:r>
    </w:p>
    <w:p w14:paraId="68CF9ECC" w14:textId="05AD4256" w:rsidR="007F7601" w:rsidRPr="00922198" w:rsidRDefault="00000000" w:rsidP="00642EFB">
      <w:pPr>
        <w:numPr>
          <w:ilvl w:val="0"/>
          <w:numId w:val="30"/>
        </w:numPr>
        <w:spacing w:before="120" w:after="0" w:line="278" w:lineRule="auto"/>
        <w:jc w:val="left"/>
        <w:rPr>
          <w:rFonts w:eastAsiaTheme="minorEastAsia"/>
          <w:bCs/>
          <w:iCs/>
          <w:kern w:val="2"/>
          <w:sz w:val="22"/>
          <w:szCs w:val="22"/>
          <w:lang w:val="en-GB" w:eastAsia="zh-CN"/>
          <w14:ligatures w14:val="standardContextual"/>
        </w:rPr>
      </w:pP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r>
          <w:rPr>
            <w:rFonts w:ascii="Cambria Math" w:eastAsiaTheme="minorEastAsia" w:hAnsi="Cambria Math"/>
            <w:kern w:val="2"/>
            <w:sz w:val="22"/>
            <w:szCs w:val="22"/>
            <w:lang w:val="en-GB" w:eastAsia="zh-CN"/>
            <w14:ligatures w14:val="standardContextual"/>
          </w:rPr>
          <m:t xml:space="preserve"> </m:t>
        </m:r>
      </m:oMath>
      <w:r w:rsidR="007F7601" w:rsidRPr="00922198">
        <w:rPr>
          <w:rFonts w:eastAsiaTheme="minorEastAsia"/>
          <w:bCs/>
          <w:iCs/>
          <w:kern w:val="2"/>
          <w:sz w:val="22"/>
          <w:szCs w:val="22"/>
          <w:lang w:val="en-GB" w:eastAsia="zh-CN"/>
          <w14:ligatures w14:val="standardContextual"/>
        </w:rPr>
        <w:t xml:space="preserve">is </w:t>
      </w:r>
      <w:r w:rsidR="002E7DB2" w:rsidRPr="00922198">
        <w:rPr>
          <w:rFonts w:eastAsiaTheme="minorEastAsia"/>
          <w:bCs/>
          <w:iCs/>
          <w:kern w:val="2"/>
          <w:sz w:val="22"/>
          <w:szCs w:val="22"/>
          <w:lang w:val="en-GB" w:eastAsia="zh-CN"/>
          <w14:ligatures w14:val="standardContextual"/>
        </w:rPr>
        <w:t xml:space="preserve">a </w:t>
      </w:r>
      <w:r w:rsidR="006B4EB5" w:rsidRPr="00922198">
        <w:rPr>
          <w:rFonts w:eastAsiaTheme="minorEastAsia"/>
          <w:bCs/>
          <w:iCs/>
          <w:kern w:val="2"/>
          <w:sz w:val="22"/>
          <w:szCs w:val="22"/>
          <w:lang w:val="en-GB" w:eastAsia="zh-CN"/>
          <w14:ligatures w14:val="standardContextual"/>
        </w:rPr>
        <w:t xml:space="preserve">cell specific </w:t>
      </w:r>
      <w:r w:rsidR="002E7DB2" w:rsidRPr="00922198">
        <w:rPr>
          <w:rFonts w:eastAsiaTheme="minorEastAsia"/>
          <w:bCs/>
          <w:iCs/>
          <w:kern w:val="2"/>
          <w:sz w:val="22"/>
          <w:szCs w:val="22"/>
          <w:lang w:val="en-GB" w:eastAsia="zh-CN"/>
          <w14:ligatures w14:val="standardContextual"/>
        </w:rPr>
        <w:t xml:space="preserve">common </w:t>
      </w:r>
      <w:r w:rsidR="006B4EB5" w:rsidRPr="00922198">
        <w:rPr>
          <w:rFonts w:eastAsiaTheme="minorEastAsia"/>
          <w:bCs/>
          <w:iCs/>
          <w:kern w:val="2"/>
          <w:sz w:val="22"/>
          <w:szCs w:val="22"/>
          <w:lang w:val="en-GB" w:eastAsia="zh-CN"/>
          <w14:ligatures w14:val="standardContextual"/>
        </w:rPr>
        <w:t xml:space="preserve">timing advance </w:t>
      </w:r>
      <w:r w:rsidR="00F875C3" w:rsidRPr="00922198">
        <w:rPr>
          <w:rFonts w:eastAsiaTheme="minorEastAsia"/>
          <w:bCs/>
          <w:iCs/>
          <w:kern w:val="2"/>
          <w:sz w:val="22"/>
          <w:szCs w:val="22"/>
          <w:lang w:val="en-GB" w:eastAsia="zh-CN"/>
          <w14:ligatures w14:val="standardContextual"/>
        </w:rPr>
        <w:t xml:space="preserve">specific to NTN. </w:t>
      </w:r>
      <w:r w:rsidR="002F5E98" w:rsidRPr="00922198">
        <w:rPr>
          <w:rFonts w:eastAsiaTheme="minorEastAsia"/>
          <w:bCs/>
          <w:iCs/>
          <w:kern w:val="2"/>
          <w:sz w:val="22"/>
          <w:szCs w:val="22"/>
          <w:lang w:val="en-GB" w:eastAsia="zh-CN"/>
          <w14:ligatures w14:val="standardContextual"/>
        </w:rPr>
        <w:t>T</w:t>
      </w:r>
      <w:r w:rsidR="006B4EB5" w:rsidRPr="00922198">
        <w:rPr>
          <w:rFonts w:eastAsiaTheme="minorEastAsia"/>
          <w:bCs/>
          <w:iCs/>
          <w:kern w:val="2"/>
          <w:sz w:val="22"/>
          <w:szCs w:val="22"/>
          <w:lang w:val="en-GB" w:eastAsia="zh-CN"/>
          <w14:ligatures w14:val="standardContextual"/>
        </w:rPr>
        <w:t xml:space="preserve">he UE </w:t>
      </w:r>
      <w:r w:rsidR="002F5E98" w:rsidRPr="00922198">
        <w:rPr>
          <w:rFonts w:eastAsiaTheme="minorEastAsia"/>
          <w:bCs/>
          <w:iCs/>
          <w:kern w:val="2"/>
          <w:sz w:val="22"/>
          <w:szCs w:val="22"/>
          <w:lang w:val="en-GB" w:eastAsia="zh-CN"/>
          <w14:ligatures w14:val="standardContextual"/>
        </w:rPr>
        <w:t>determines</w:t>
      </w:r>
      <w:r w:rsidR="003D27A4" w:rsidRPr="00922198">
        <w:rPr>
          <w:rFonts w:eastAsiaTheme="minorEastAsia"/>
          <w:bCs/>
          <w:iCs/>
          <w:kern w:val="2"/>
          <w:sz w:val="22"/>
          <w:szCs w:val="22"/>
          <w:lang w:val="en-GB" w:eastAsia="zh-CN"/>
          <w14:ligatures w14:val="standardContextual"/>
        </w:rPr>
        <w:t xml:space="preserve">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oMath>
      <w:r w:rsidR="002F5E98" w:rsidRPr="00922198">
        <w:rPr>
          <w:rFonts w:eastAsiaTheme="minorEastAsia"/>
          <w:bCs/>
          <w:kern w:val="2"/>
          <w:sz w:val="22"/>
          <w:szCs w:val="22"/>
          <w:lang w:val="en-GB" w:eastAsia="zh-CN"/>
          <w14:ligatures w14:val="standardContextual"/>
        </w:rPr>
        <w:t xml:space="preserve"> </w:t>
      </w:r>
      <w:r w:rsidR="006B4EB5" w:rsidRPr="00922198">
        <w:rPr>
          <w:rFonts w:eastAsiaTheme="minorEastAsia"/>
          <w:bCs/>
          <w:iCs/>
          <w:kern w:val="2"/>
          <w:sz w:val="22"/>
          <w:szCs w:val="22"/>
          <w:lang w:val="en-GB" w:eastAsia="zh-CN"/>
          <w14:ligatures w14:val="standardContextual"/>
        </w:rPr>
        <w:t>based on</w:t>
      </w:r>
      <w:r w:rsidR="009F302D" w:rsidRPr="00922198">
        <w:rPr>
          <w:rFonts w:eastAsiaTheme="minorEastAsia"/>
          <w:bCs/>
          <w:iCs/>
          <w:kern w:val="2"/>
          <w:sz w:val="22"/>
          <w:szCs w:val="22"/>
          <w:lang w:val="en-GB" w:eastAsia="zh-CN"/>
          <w14:ligatures w14:val="standardContextual"/>
        </w:rPr>
        <w:t xml:space="preserve"> </w:t>
      </w:r>
      <w:r w:rsidR="009F302D" w:rsidRPr="00922198">
        <w:rPr>
          <w:rFonts w:eastAsiaTheme="minorEastAsia"/>
          <w:bCs/>
          <w:i/>
          <w:kern w:val="2"/>
          <w:sz w:val="22"/>
          <w:szCs w:val="22"/>
          <w:lang w:val="en-GB" w:eastAsia="zh-CN"/>
          <w14:ligatures w14:val="standardContextual"/>
        </w:rPr>
        <w:t>TA-info</w:t>
      </w:r>
      <w:r w:rsidR="006B4EB5" w:rsidRPr="00922198">
        <w:rPr>
          <w:rFonts w:eastAsiaTheme="minorEastAsia"/>
          <w:bCs/>
          <w:iCs/>
          <w:kern w:val="2"/>
          <w:sz w:val="22"/>
          <w:szCs w:val="22"/>
          <w:lang w:val="en-GB" w:eastAsia="zh-CN"/>
          <w14:ligatures w14:val="standardContextual"/>
        </w:rPr>
        <w:t xml:space="preserve">, which </w:t>
      </w:r>
      <w:r w:rsidR="006F1EEF" w:rsidRPr="00922198">
        <w:rPr>
          <w:rFonts w:eastAsiaTheme="minorEastAsia"/>
          <w:bCs/>
          <w:iCs/>
          <w:kern w:val="2"/>
          <w:sz w:val="22"/>
          <w:szCs w:val="22"/>
          <w:lang w:val="en-GB" w:eastAsia="zh-CN"/>
          <w14:ligatures w14:val="standardContextual"/>
        </w:rPr>
        <w:t xml:space="preserve">is </w:t>
      </w:r>
      <w:r w:rsidR="006B4EB5" w:rsidRPr="00922198">
        <w:rPr>
          <w:rFonts w:eastAsiaTheme="minorEastAsia"/>
          <w:bCs/>
          <w:iCs/>
          <w:kern w:val="2"/>
          <w:sz w:val="22"/>
          <w:szCs w:val="22"/>
          <w:lang w:val="en-GB" w:eastAsia="zh-CN"/>
          <w14:ligatures w14:val="standardContextual"/>
        </w:rPr>
        <w:t xml:space="preserve">received </w:t>
      </w:r>
      <w:r w:rsidR="006B4EB5" w:rsidRPr="00922198">
        <w:rPr>
          <w:rFonts w:eastAsia="SimSun"/>
          <w:sz w:val="22"/>
          <w:szCs w:val="22"/>
          <w:lang w:val="en-GB"/>
        </w:rPr>
        <w:t xml:space="preserve">from the network </w:t>
      </w:r>
      <w:r w:rsidR="006B4EB5" w:rsidRPr="00922198">
        <w:rPr>
          <w:rFonts w:eastAsiaTheme="minorEastAsia"/>
          <w:bCs/>
          <w:iCs/>
          <w:kern w:val="2"/>
          <w:sz w:val="22"/>
          <w:szCs w:val="22"/>
          <w:lang w:val="en-GB" w:eastAsia="zh-CN"/>
          <w14:ligatures w14:val="standardContextual"/>
        </w:rPr>
        <w:t>via SIB19.</w:t>
      </w:r>
      <w:r w:rsidR="009F302D" w:rsidRPr="00922198">
        <w:rPr>
          <w:rFonts w:eastAsiaTheme="minorEastAsia"/>
          <w:bCs/>
          <w:iCs/>
          <w:kern w:val="2"/>
          <w:sz w:val="22"/>
          <w:szCs w:val="22"/>
          <w:lang w:val="en-GB" w:eastAsia="zh-CN"/>
          <w14:ligatures w14:val="standardContextual"/>
        </w:rPr>
        <w:t xml:space="preserve"> The </w:t>
      </w:r>
      <w:r w:rsidR="009F302D" w:rsidRPr="00922198">
        <w:rPr>
          <w:rFonts w:eastAsiaTheme="minorEastAsia"/>
          <w:bCs/>
          <w:i/>
          <w:kern w:val="2"/>
          <w:sz w:val="22"/>
          <w:szCs w:val="22"/>
          <w:lang w:val="en-GB" w:eastAsia="zh-CN"/>
          <w14:ligatures w14:val="standardContextual"/>
        </w:rPr>
        <w:t>TA-info</w:t>
      </w:r>
      <w:r w:rsidR="009F302D" w:rsidRPr="00922198">
        <w:rPr>
          <w:rFonts w:eastAsiaTheme="minorEastAsia"/>
          <w:bCs/>
          <w:iCs/>
          <w:kern w:val="2"/>
          <w:sz w:val="22"/>
          <w:szCs w:val="22"/>
          <w:lang w:val="en-GB" w:eastAsia="zh-CN"/>
          <w14:ligatures w14:val="standardContextual"/>
        </w:rPr>
        <w:t xml:space="preserve"> includes cell specific parameters </w:t>
      </w:r>
      <w:r w:rsidR="009F302D" w:rsidRPr="00922198">
        <w:rPr>
          <w:rFonts w:eastAsiaTheme="minorEastAsia"/>
          <w:bCs/>
          <w:i/>
          <w:kern w:val="2"/>
          <w:sz w:val="22"/>
          <w:szCs w:val="22"/>
          <w:lang w:val="en-GB" w:eastAsia="zh-CN"/>
          <w14:ligatures w14:val="standardContextual"/>
        </w:rPr>
        <w:t>ta-Common</w:t>
      </w:r>
      <w:r w:rsidR="009F302D" w:rsidRPr="00922198">
        <w:rPr>
          <w:rFonts w:eastAsiaTheme="minorEastAsia"/>
          <w:bCs/>
          <w:iCs/>
          <w:kern w:val="2"/>
          <w:sz w:val="22"/>
          <w:szCs w:val="22"/>
          <w:lang w:val="en-GB" w:eastAsia="zh-CN"/>
          <w14:ligatures w14:val="standardContextual"/>
        </w:rPr>
        <w:t xml:space="preserve">, </w:t>
      </w:r>
      <w:r w:rsidR="009F302D" w:rsidRPr="00922198">
        <w:rPr>
          <w:rFonts w:eastAsiaTheme="minorEastAsia"/>
          <w:bCs/>
          <w:i/>
          <w:kern w:val="2"/>
          <w:sz w:val="22"/>
          <w:szCs w:val="22"/>
          <w:lang w:val="en-GB" w:eastAsia="zh-CN"/>
          <w14:ligatures w14:val="standardContextual"/>
        </w:rPr>
        <w:t>ta-</w:t>
      </w:r>
      <w:proofErr w:type="spellStart"/>
      <w:r w:rsidR="009F302D" w:rsidRPr="00922198">
        <w:rPr>
          <w:rFonts w:eastAsiaTheme="minorEastAsia"/>
          <w:bCs/>
          <w:i/>
          <w:kern w:val="2"/>
          <w:sz w:val="22"/>
          <w:szCs w:val="22"/>
          <w:lang w:val="en-GB" w:eastAsia="zh-CN"/>
          <w14:ligatures w14:val="standardContextual"/>
        </w:rPr>
        <w:t>CommonDrift</w:t>
      </w:r>
      <w:proofErr w:type="spellEnd"/>
      <w:r w:rsidR="009F302D" w:rsidRPr="00922198">
        <w:rPr>
          <w:rFonts w:eastAsiaTheme="minorEastAsia"/>
          <w:bCs/>
          <w:iCs/>
          <w:kern w:val="2"/>
          <w:sz w:val="22"/>
          <w:szCs w:val="22"/>
          <w:lang w:val="en-GB" w:eastAsia="zh-CN"/>
          <w14:ligatures w14:val="standardContextual"/>
        </w:rPr>
        <w:t xml:space="preserve">, and </w:t>
      </w:r>
      <w:r w:rsidR="009F302D" w:rsidRPr="00922198">
        <w:rPr>
          <w:rFonts w:eastAsiaTheme="minorEastAsia"/>
          <w:bCs/>
          <w:i/>
          <w:kern w:val="2"/>
          <w:sz w:val="22"/>
          <w:szCs w:val="22"/>
          <w:lang w:val="en-GB" w:eastAsia="zh-CN"/>
          <w14:ligatures w14:val="standardContextual"/>
        </w:rPr>
        <w:t>ta-</w:t>
      </w:r>
      <w:proofErr w:type="spellStart"/>
      <w:r w:rsidR="009F302D" w:rsidRPr="00922198">
        <w:rPr>
          <w:rFonts w:eastAsiaTheme="minorEastAsia"/>
          <w:bCs/>
          <w:i/>
          <w:kern w:val="2"/>
          <w:sz w:val="22"/>
          <w:szCs w:val="22"/>
          <w:lang w:val="en-GB" w:eastAsia="zh-CN"/>
          <w14:ligatures w14:val="standardContextual"/>
        </w:rPr>
        <w:t>CommonDriftVariant</w:t>
      </w:r>
      <w:proofErr w:type="spellEnd"/>
      <w:r w:rsidR="007F4954" w:rsidRPr="00922198">
        <w:rPr>
          <w:rFonts w:eastAsiaTheme="minorEastAsia"/>
          <w:bCs/>
          <w:iCs/>
          <w:kern w:val="2"/>
          <w:sz w:val="22"/>
          <w:szCs w:val="22"/>
          <w:lang w:val="en-GB" w:eastAsia="zh-CN"/>
          <w14:ligatures w14:val="standardContextual"/>
        </w:rPr>
        <w:t>, which are cell specific parameters</w:t>
      </w:r>
      <w:r w:rsidR="009F302D" w:rsidRPr="00922198">
        <w:rPr>
          <w:rFonts w:eastAsiaTheme="minorEastAsia"/>
          <w:bCs/>
          <w:iCs/>
          <w:kern w:val="2"/>
          <w:sz w:val="22"/>
          <w:szCs w:val="22"/>
          <w:lang w:val="en-GB" w:eastAsia="zh-CN"/>
          <w14:ligatures w14:val="standardContextual"/>
        </w:rPr>
        <w:t>.</w:t>
      </w:r>
    </w:p>
    <w:p w14:paraId="40572296" w14:textId="3032F7F3" w:rsidR="007F7601" w:rsidRPr="00922198" w:rsidRDefault="00000000" w:rsidP="007F7601">
      <w:pPr>
        <w:numPr>
          <w:ilvl w:val="0"/>
          <w:numId w:val="30"/>
        </w:numPr>
        <w:spacing w:before="120" w:after="0" w:line="278" w:lineRule="auto"/>
        <w:jc w:val="left"/>
        <w:rPr>
          <w:rFonts w:eastAsiaTheme="minorEastAsia"/>
          <w:kern w:val="2"/>
          <w:sz w:val="22"/>
          <w:szCs w:val="22"/>
          <w:lang w:val="fi-FI" w:eastAsia="zh-CN"/>
          <w14:ligatures w14:val="standardContextual"/>
        </w:rPr>
      </w:pP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UE</m:t>
            </m:r>
          </m:sup>
        </m:sSubSup>
        <m:r>
          <w:rPr>
            <w:rFonts w:ascii="Cambria Math" w:eastAsiaTheme="minorEastAsia" w:hAnsi="Cambria Math"/>
            <w:kern w:val="2"/>
            <w:sz w:val="22"/>
            <w:szCs w:val="22"/>
            <w:lang w:val="en-GB" w:eastAsia="zh-CN"/>
            <w14:ligatures w14:val="standardContextual"/>
          </w:rPr>
          <m:t xml:space="preserve"> </m:t>
        </m:r>
      </m:oMath>
      <w:r w:rsidR="007F7601" w:rsidRPr="00922198">
        <w:rPr>
          <w:rFonts w:eastAsiaTheme="minorEastAsia"/>
          <w:bCs/>
          <w:iCs/>
          <w:kern w:val="2"/>
          <w:sz w:val="22"/>
          <w:szCs w:val="22"/>
          <w:lang w:val="en-GB" w:eastAsia="zh-CN"/>
          <w14:ligatures w14:val="standardContextual"/>
        </w:rPr>
        <w:t xml:space="preserve">is </w:t>
      </w:r>
      <w:r w:rsidR="002F5E98" w:rsidRPr="00922198">
        <w:rPr>
          <w:rFonts w:eastAsiaTheme="minorEastAsia"/>
          <w:bCs/>
          <w:iCs/>
          <w:kern w:val="2"/>
          <w:sz w:val="22"/>
          <w:szCs w:val="22"/>
          <w:lang w:val="en-GB" w:eastAsia="zh-CN"/>
          <w14:ligatures w14:val="standardContextual"/>
        </w:rPr>
        <w:t xml:space="preserve">specific to both NTN and Air-to-ground (ATG). </w:t>
      </w:r>
      <w:r w:rsidR="00F27946" w:rsidRPr="00922198">
        <w:rPr>
          <w:rFonts w:eastAsiaTheme="minorEastAsia"/>
          <w:bCs/>
          <w:iCs/>
          <w:kern w:val="2"/>
          <w:sz w:val="22"/>
          <w:szCs w:val="22"/>
          <w:lang w:val="en-GB" w:eastAsia="zh-CN"/>
          <w14:ligatures w14:val="standardContextual"/>
        </w:rPr>
        <w:t xml:space="preserve">The NTN </w:t>
      </w:r>
      <w:r w:rsidR="007F7601" w:rsidRPr="00922198">
        <w:rPr>
          <w:rFonts w:eastAsiaTheme="minorEastAsia"/>
          <w:bCs/>
          <w:iCs/>
          <w:kern w:val="2"/>
          <w:sz w:val="22"/>
          <w:szCs w:val="22"/>
          <w:lang w:val="en-GB" w:eastAsia="zh-CN"/>
          <w14:ligatures w14:val="standardContextual"/>
        </w:rPr>
        <w:t xml:space="preserve">UE </w:t>
      </w:r>
      <w:r w:rsidR="00F27946" w:rsidRPr="00922198">
        <w:rPr>
          <w:rFonts w:eastAsiaTheme="minorEastAsia"/>
          <w:bCs/>
          <w:iCs/>
          <w:kern w:val="2"/>
          <w:sz w:val="22"/>
          <w:szCs w:val="22"/>
          <w:lang w:val="en-GB" w:eastAsia="zh-CN"/>
          <w14:ligatures w14:val="standardContextual"/>
        </w:rPr>
        <w:t xml:space="preserve">determines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UE</m:t>
            </m:r>
          </m:sup>
        </m:sSubSup>
        <m:r>
          <w:rPr>
            <w:rFonts w:ascii="Cambria Math" w:eastAsiaTheme="minorEastAsia" w:hAnsi="Cambria Math"/>
            <w:kern w:val="2"/>
            <w:sz w:val="22"/>
            <w:szCs w:val="22"/>
            <w:lang w:val="en-GB" w:eastAsia="zh-CN"/>
            <w14:ligatures w14:val="standardContextual"/>
          </w:rPr>
          <m:t xml:space="preserve"> </m:t>
        </m:r>
      </m:oMath>
      <w:r w:rsidR="00F27946" w:rsidRPr="00922198">
        <w:rPr>
          <w:rFonts w:eastAsiaTheme="minorEastAsia"/>
          <w:kern w:val="2"/>
          <w:sz w:val="22"/>
          <w:szCs w:val="22"/>
          <w:lang w:val="en-GB" w:eastAsia="zh-CN"/>
          <w14:ligatures w14:val="standardContextual"/>
        </w:rPr>
        <w:t xml:space="preserve">based </w:t>
      </w:r>
      <w:r w:rsidR="007F7601" w:rsidRPr="00922198">
        <w:rPr>
          <w:rFonts w:eastAsiaTheme="minorEastAsia"/>
          <w:bCs/>
          <w:iCs/>
          <w:kern w:val="2"/>
          <w:sz w:val="22"/>
          <w:szCs w:val="22"/>
          <w:lang w:val="en-GB" w:eastAsia="zh-CN"/>
          <w14:ligatures w14:val="standardContextual"/>
        </w:rPr>
        <w:t xml:space="preserve">on the </w:t>
      </w:r>
      <w:r w:rsidR="007F7601" w:rsidRPr="00922198">
        <w:rPr>
          <w:rFonts w:eastAsiaTheme="minorEastAsia"/>
          <w:kern w:val="2"/>
          <w:sz w:val="22"/>
          <w:szCs w:val="22"/>
          <w:lang w:val="fi-FI" w:eastAsia="zh-CN"/>
          <w14:ligatures w14:val="standardContextual"/>
        </w:rPr>
        <w:t xml:space="preserve">Ephemeris data (e.g., </w:t>
      </w:r>
      <w:r w:rsidR="007F7601" w:rsidRPr="00922198">
        <w:rPr>
          <w:rFonts w:eastAsiaTheme="minorEastAsia"/>
          <w:i/>
          <w:iCs/>
          <w:kern w:val="2"/>
          <w:sz w:val="22"/>
          <w:szCs w:val="22"/>
          <w:lang w:val="fi-FI" w:eastAsia="zh-CN"/>
          <w14:ligatures w14:val="standardContextual"/>
        </w:rPr>
        <w:t>EphemerisInfo</w:t>
      </w:r>
      <w:r w:rsidR="007F7601" w:rsidRPr="00922198">
        <w:rPr>
          <w:rFonts w:eastAsiaTheme="minorEastAsia"/>
          <w:kern w:val="2"/>
          <w:sz w:val="22"/>
          <w:szCs w:val="22"/>
          <w:lang w:val="fi-FI" w:eastAsia="zh-CN"/>
          <w14:ligatures w14:val="standardContextual"/>
        </w:rPr>
        <w:t xml:space="preserve">) and the UE position. The Ephemeris data (e.g., </w:t>
      </w:r>
      <w:r w:rsidR="007F7601" w:rsidRPr="00922198">
        <w:rPr>
          <w:rFonts w:eastAsiaTheme="minorEastAsia"/>
          <w:i/>
          <w:iCs/>
          <w:kern w:val="2"/>
          <w:sz w:val="22"/>
          <w:szCs w:val="22"/>
          <w:lang w:val="fi-FI" w:eastAsia="zh-CN"/>
          <w14:ligatures w14:val="standardContextual"/>
        </w:rPr>
        <w:t>EphemerisInfo</w:t>
      </w:r>
      <w:r w:rsidR="007F7601" w:rsidRPr="00922198">
        <w:rPr>
          <w:rFonts w:eastAsiaTheme="minorEastAsia"/>
          <w:kern w:val="2"/>
          <w:sz w:val="22"/>
          <w:szCs w:val="22"/>
          <w:lang w:val="fi-FI" w:eastAsia="zh-CN"/>
          <w14:ligatures w14:val="standardContextual"/>
        </w:rPr>
        <w:t xml:space="preserve">) </w:t>
      </w:r>
      <w:r w:rsidR="007F7601" w:rsidRPr="00922198">
        <w:rPr>
          <w:rFonts w:eastAsiaTheme="minorEastAsia"/>
          <w:bCs/>
          <w:iCs/>
          <w:kern w:val="2"/>
          <w:sz w:val="22"/>
          <w:szCs w:val="22"/>
          <w:lang w:val="en-GB" w:eastAsia="zh-CN"/>
          <w14:ligatures w14:val="standardContextual"/>
        </w:rPr>
        <w:t xml:space="preserve">is </w:t>
      </w:r>
      <w:r w:rsidR="00E365A9" w:rsidRPr="00922198">
        <w:rPr>
          <w:rFonts w:eastAsiaTheme="minorEastAsia"/>
          <w:bCs/>
          <w:iCs/>
          <w:kern w:val="2"/>
          <w:sz w:val="22"/>
          <w:szCs w:val="22"/>
          <w:lang w:val="en-GB" w:eastAsia="zh-CN"/>
          <w14:ligatures w14:val="standardContextual"/>
        </w:rPr>
        <w:t xml:space="preserve">provided </w:t>
      </w:r>
      <w:r w:rsidR="007F7601" w:rsidRPr="00922198">
        <w:rPr>
          <w:rFonts w:eastAsiaTheme="minorEastAsia"/>
          <w:bCs/>
          <w:iCs/>
          <w:kern w:val="2"/>
          <w:sz w:val="22"/>
          <w:szCs w:val="22"/>
          <w:lang w:val="en-GB" w:eastAsia="zh-CN"/>
          <w14:ligatures w14:val="standardContextual"/>
        </w:rPr>
        <w:t xml:space="preserve">in </w:t>
      </w:r>
      <w:r w:rsidR="007F7601" w:rsidRPr="00922198">
        <w:rPr>
          <w:rFonts w:eastAsiaTheme="minorEastAsia"/>
          <w:bCs/>
          <w:i/>
          <w:kern w:val="2"/>
          <w:sz w:val="22"/>
          <w:szCs w:val="22"/>
          <w:lang w:val="en-GB" w:eastAsia="zh-CN"/>
          <w14:ligatures w14:val="standardContextual"/>
        </w:rPr>
        <w:t>NTN-Config</w:t>
      </w:r>
      <w:r w:rsidR="007F7601" w:rsidRPr="00922198">
        <w:rPr>
          <w:rFonts w:eastAsiaTheme="minorEastAsia"/>
          <w:bCs/>
          <w:iCs/>
          <w:kern w:val="2"/>
          <w:sz w:val="22"/>
          <w:szCs w:val="22"/>
          <w:lang w:val="en-GB" w:eastAsia="zh-CN"/>
          <w14:ligatures w14:val="standardContextual"/>
        </w:rPr>
        <w:t xml:space="preserve"> as part of SIB19. </w:t>
      </w:r>
      <w:r w:rsidR="00F27946" w:rsidRPr="00922198">
        <w:rPr>
          <w:rFonts w:eastAsiaTheme="minorEastAsia"/>
          <w:bCs/>
          <w:iCs/>
          <w:kern w:val="2"/>
          <w:sz w:val="22"/>
          <w:szCs w:val="22"/>
          <w:lang w:val="en-GB" w:eastAsia="zh-CN"/>
          <w14:ligatures w14:val="standardContextual"/>
        </w:rPr>
        <w:t xml:space="preserve">The ATG UE determines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UE</m:t>
            </m:r>
          </m:sup>
        </m:sSubSup>
        <m:r>
          <w:rPr>
            <w:rFonts w:ascii="Cambria Math" w:eastAsiaTheme="minorEastAsia" w:hAnsi="Cambria Math"/>
            <w:kern w:val="2"/>
            <w:sz w:val="22"/>
            <w:szCs w:val="22"/>
            <w:lang w:val="en-GB" w:eastAsia="zh-CN"/>
            <w14:ligatures w14:val="standardContextual"/>
          </w:rPr>
          <m:t xml:space="preserve"> </m:t>
        </m:r>
      </m:oMath>
      <w:r w:rsidR="00F27946" w:rsidRPr="00922198">
        <w:rPr>
          <w:rFonts w:eastAsiaTheme="minorEastAsia"/>
          <w:kern w:val="2"/>
          <w:sz w:val="22"/>
          <w:szCs w:val="22"/>
          <w:lang w:val="en-GB" w:eastAsia="zh-CN"/>
          <w14:ligatures w14:val="standardContextual"/>
        </w:rPr>
        <w:t xml:space="preserve">based </w:t>
      </w:r>
      <w:r w:rsidR="00F27946" w:rsidRPr="00922198">
        <w:rPr>
          <w:rFonts w:eastAsiaTheme="minorEastAsia"/>
          <w:bCs/>
          <w:iCs/>
          <w:kern w:val="2"/>
          <w:sz w:val="22"/>
          <w:szCs w:val="22"/>
          <w:lang w:val="en-GB" w:eastAsia="zh-CN"/>
          <w14:ligatures w14:val="standardContextual"/>
        </w:rPr>
        <w:t xml:space="preserve">on the </w:t>
      </w:r>
      <w:proofErr w:type="spellStart"/>
      <w:r w:rsidR="005D651F" w:rsidRPr="00922198">
        <w:rPr>
          <w:rFonts w:eastAsiaTheme="minorEastAsia"/>
          <w:bCs/>
          <w:iCs/>
          <w:kern w:val="2"/>
          <w:sz w:val="22"/>
          <w:szCs w:val="22"/>
          <w:lang w:val="en-GB" w:eastAsia="zh-CN"/>
          <w14:ligatures w14:val="standardContextual"/>
        </w:rPr>
        <w:t>gNB</w:t>
      </w:r>
      <w:proofErr w:type="spellEnd"/>
      <w:r w:rsidR="005D651F" w:rsidRPr="00922198">
        <w:rPr>
          <w:rFonts w:eastAsiaTheme="minorEastAsia"/>
          <w:bCs/>
          <w:iCs/>
          <w:kern w:val="2"/>
          <w:sz w:val="22"/>
          <w:szCs w:val="22"/>
          <w:lang w:val="en-GB" w:eastAsia="zh-CN"/>
          <w14:ligatures w14:val="standardContextual"/>
        </w:rPr>
        <w:t xml:space="preserve"> location </w:t>
      </w:r>
      <w:r w:rsidR="00F27946" w:rsidRPr="00922198">
        <w:rPr>
          <w:rFonts w:eastAsiaTheme="minorEastAsia"/>
          <w:kern w:val="2"/>
          <w:sz w:val="22"/>
          <w:szCs w:val="22"/>
          <w:lang w:val="fi-FI" w:eastAsia="zh-CN"/>
          <w14:ligatures w14:val="standardContextual"/>
        </w:rPr>
        <w:t xml:space="preserve">and the UE position. </w:t>
      </w:r>
      <w:r w:rsidR="00E365A9" w:rsidRPr="00922198">
        <w:rPr>
          <w:rFonts w:eastAsiaTheme="minorEastAsia"/>
          <w:bCs/>
          <w:iCs/>
          <w:kern w:val="2"/>
          <w:sz w:val="22"/>
          <w:szCs w:val="22"/>
          <w:lang w:val="en-GB" w:eastAsia="zh-CN"/>
          <w14:ligatures w14:val="standardContextual"/>
        </w:rPr>
        <w:t xml:space="preserve">The </w:t>
      </w:r>
      <w:proofErr w:type="spellStart"/>
      <w:r w:rsidR="00E365A9" w:rsidRPr="00922198">
        <w:rPr>
          <w:rFonts w:eastAsiaTheme="minorEastAsia"/>
          <w:bCs/>
          <w:iCs/>
          <w:kern w:val="2"/>
          <w:sz w:val="22"/>
          <w:szCs w:val="22"/>
          <w:lang w:val="en-GB" w:eastAsia="zh-CN"/>
          <w14:ligatures w14:val="standardContextual"/>
        </w:rPr>
        <w:t>gNB</w:t>
      </w:r>
      <w:proofErr w:type="spellEnd"/>
      <w:r w:rsidR="00E365A9" w:rsidRPr="00922198">
        <w:rPr>
          <w:rFonts w:eastAsiaTheme="minorEastAsia"/>
          <w:bCs/>
          <w:iCs/>
          <w:kern w:val="2"/>
          <w:sz w:val="22"/>
          <w:szCs w:val="22"/>
          <w:lang w:val="en-GB" w:eastAsia="zh-CN"/>
          <w14:ligatures w14:val="standardContextual"/>
        </w:rPr>
        <w:t xml:space="preserve"> location (i.e., </w:t>
      </w:r>
      <w:proofErr w:type="spellStart"/>
      <w:r w:rsidR="00E365A9" w:rsidRPr="00922198">
        <w:rPr>
          <w:rFonts w:eastAsiaTheme="minorEastAsia"/>
          <w:bCs/>
          <w:i/>
          <w:kern w:val="2"/>
          <w:sz w:val="22"/>
          <w:szCs w:val="22"/>
          <w:lang w:val="en-GB" w:eastAsia="zh-CN"/>
          <w14:ligatures w14:val="standardContextual"/>
        </w:rPr>
        <w:t>atg</w:t>
      </w:r>
      <w:proofErr w:type="spellEnd"/>
      <w:r w:rsidR="00E365A9" w:rsidRPr="00922198">
        <w:rPr>
          <w:rFonts w:eastAsiaTheme="minorEastAsia"/>
          <w:bCs/>
          <w:i/>
          <w:kern w:val="2"/>
          <w:sz w:val="22"/>
          <w:szCs w:val="22"/>
          <w:lang w:val="en-GB" w:eastAsia="zh-CN"/>
          <w14:ligatures w14:val="standardContextual"/>
        </w:rPr>
        <w:t>-</w:t>
      </w:r>
      <w:proofErr w:type="spellStart"/>
      <w:r w:rsidR="00E365A9" w:rsidRPr="00922198">
        <w:rPr>
          <w:rFonts w:eastAsiaTheme="minorEastAsia"/>
          <w:bCs/>
          <w:i/>
          <w:kern w:val="2"/>
          <w:sz w:val="22"/>
          <w:szCs w:val="22"/>
          <w:lang w:val="en-GB" w:eastAsia="zh-CN"/>
          <w14:ligatures w14:val="standardContextual"/>
        </w:rPr>
        <w:t>gNB</w:t>
      </w:r>
      <w:proofErr w:type="spellEnd"/>
      <w:r w:rsidR="00E365A9" w:rsidRPr="00922198">
        <w:rPr>
          <w:rFonts w:eastAsiaTheme="minorEastAsia"/>
          <w:bCs/>
          <w:i/>
          <w:kern w:val="2"/>
          <w:sz w:val="22"/>
          <w:szCs w:val="22"/>
          <w:lang w:val="en-GB" w:eastAsia="zh-CN"/>
          <w14:ligatures w14:val="standardContextual"/>
        </w:rPr>
        <w:t>-Location</w:t>
      </w:r>
      <w:r w:rsidR="00E365A9" w:rsidRPr="00922198">
        <w:rPr>
          <w:rFonts w:eastAsiaTheme="minorEastAsia"/>
          <w:bCs/>
          <w:iCs/>
          <w:kern w:val="2"/>
          <w:sz w:val="22"/>
          <w:szCs w:val="22"/>
          <w:lang w:val="en-GB" w:eastAsia="zh-CN"/>
          <w14:ligatures w14:val="standardContextual"/>
        </w:rPr>
        <w:t xml:space="preserve">) is provided in SIB22. </w:t>
      </w:r>
      <w:r w:rsidR="0003585D" w:rsidRPr="00922198">
        <w:rPr>
          <w:rFonts w:eastAsiaTheme="minorEastAsia"/>
          <w:bCs/>
          <w:iCs/>
          <w:kern w:val="2"/>
          <w:sz w:val="22"/>
          <w:szCs w:val="22"/>
          <w:lang w:val="en-GB" w:eastAsia="zh-CN"/>
          <w14:ligatures w14:val="standardContextual"/>
        </w:rPr>
        <w:t xml:space="preserve">In both cases the </w:t>
      </w:r>
      <w:r w:rsidR="007F7601" w:rsidRPr="00922198">
        <w:rPr>
          <w:rFonts w:eastAsiaTheme="minorEastAsia"/>
          <w:bCs/>
          <w:iCs/>
          <w:kern w:val="2"/>
          <w:sz w:val="22"/>
          <w:szCs w:val="22"/>
          <w:lang w:val="en-GB" w:eastAsia="zh-CN"/>
          <w14:ligatures w14:val="standardContextual"/>
        </w:rPr>
        <w:t xml:space="preserve">UE </w:t>
      </w:r>
      <w:r w:rsidR="0003585D" w:rsidRPr="00922198">
        <w:rPr>
          <w:rFonts w:eastAsiaTheme="minorEastAsia"/>
          <w:bCs/>
          <w:iCs/>
          <w:kern w:val="2"/>
          <w:sz w:val="22"/>
          <w:szCs w:val="22"/>
          <w:lang w:val="en-GB" w:eastAsia="zh-CN"/>
          <w14:ligatures w14:val="standardContextual"/>
        </w:rPr>
        <w:t xml:space="preserve">determines its </w:t>
      </w:r>
      <w:r w:rsidR="007F7601" w:rsidRPr="00922198">
        <w:rPr>
          <w:rFonts w:eastAsiaTheme="minorEastAsia"/>
          <w:bCs/>
          <w:iCs/>
          <w:kern w:val="2"/>
          <w:sz w:val="22"/>
          <w:szCs w:val="22"/>
          <w:lang w:val="en-GB" w:eastAsia="zh-CN"/>
          <w14:ligatures w14:val="standardContextual"/>
        </w:rPr>
        <w:t xml:space="preserve">position based on the GNSS. </w:t>
      </w:r>
    </w:p>
    <w:p w14:paraId="3731F3C4" w14:textId="6EF445EF" w:rsidR="004D5B18" w:rsidRPr="00922198" w:rsidRDefault="00870362" w:rsidP="004D5B18">
      <w:pPr>
        <w:spacing w:before="120" w:after="0" w:line="278" w:lineRule="auto"/>
        <w:jc w:val="left"/>
        <w:rPr>
          <w:rFonts w:eastAsiaTheme="minorEastAsia"/>
          <w:kern w:val="2"/>
          <w:sz w:val="22"/>
          <w:szCs w:val="22"/>
          <w:lang w:val="fi-FI" w:eastAsia="zh-CN"/>
          <w14:ligatures w14:val="standardContextual"/>
        </w:rPr>
      </w:pPr>
      <w:r w:rsidRPr="00922198">
        <w:rPr>
          <w:rFonts w:eastAsiaTheme="minorEastAsia"/>
          <w:kern w:val="2"/>
          <w:sz w:val="22"/>
          <w:szCs w:val="22"/>
          <w:lang w:val="fi-FI" w:eastAsia="zh-CN"/>
          <w14:ligatures w14:val="standardContextual"/>
        </w:rPr>
        <w:t>The NTN and ATG specific parameters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oMath>
      <w:r w:rsidRPr="00922198">
        <w:rPr>
          <w:rFonts w:eastAsiaTheme="minorEastAsia"/>
          <w:kern w:val="2"/>
          <w:sz w:val="22"/>
          <w:szCs w:val="22"/>
          <w:lang w:val="fi-FI" w:eastAsia="zh-CN"/>
          <w14:ligatures w14:val="standardContextual"/>
        </w:rPr>
        <w:t>) were introduced in Rel-17</w:t>
      </w:r>
      <w:r w:rsidR="00E001CB" w:rsidRPr="00922198">
        <w:rPr>
          <w:rFonts w:eastAsiaTheme="minorEastAsia"/>
          <w:kern w:val="2"/>
          <w:sz w:val="22"/>
          <w:szCs w:val="22"/>
          <w:lang w:val="fi-FI" w:eastAsia="zh-CN"/>
          <w14:ligatures w14:val="standardContextual"/>
        </w:rPr>
        <w:t xml:space="preserve"> without modifying any legacy parameter (e.g.,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00E001CB" w:rsidRPr="00922198">
        <w:rPr>
          <w:rFonts w:eastAsiaTheme="minorEastAsia"/>
          <w:kern w:val="2"/>
          <w:sz w:val="22"/>
          <w:szCs w:val="22"/>
          <w:lang w:val="fi-FI" w:eastAsia="zh-CN"/>
          <w14:ligatures w14:val="standardContextual"/>
        </w:rPr>
        <w:t>) in the above expression to maintain backward compatibility</w:t>
      </w:r>
      <w:r w:rsidRPr="00922198">
        <w:rPr>
          <w:rFonts w:eastAsiaTheme="minorEastAsia"/>
          <w:kern w:val="2"/>
          <w:sz w:val="22"/>
          <w:szCs w:val="22"/>
          <w:lang w:val="fi-FI" w:eastAsia="zh-CN"/>
          <w14:ligatures w14:val="standardContextual"/>
        </w:rPr>
        <w:t xml:space="preserve">. The above expression defining </w:t>
      </w:r>
      <m:oMath>
        <m:sSub>
          <m:sSubPr>
            <m:ctrlPr>
              <w:rPr>
                <w:rFonts w:ascii="Cambria Math" w:hAnsi="Cambria Math"/>
                <w:i/>
                <w:sz w:val="22"/>
                <w:szCs w:val="22"/>
                <w:lang w:val="en-GB"/>
              </w:rPr>
            </m:ctrlPr>
          </m:sSubPr>
          <m:e>
            <m:r>
              <w:rPr>
                <w:rFonts w:ascii="Cambria Math" w:hAnsi="Cambria Math"/>
                <w:sz w:val="22"/>
                <w:szCs w:val="22"/>
                <w:lang w:val="en-GB"/>
              </w:rPr>
              <m:t>T</m:t>
            </m:r>
          </m:e>
          <m:sub>
            <m:r>
              <m:rPr>
                <m:nor/>
              </m:rPr>
              <w:rPr>
                <w:sz w:val="22"/>
                <w:szCs w:val="22"/>
                <w:lang w:val="sv-SE"/>
              </w:rPr>
              <m:t>TA</m:t>
            </m:r>
          </m:sub>
        </m:sSub>
        <m:r>
          <w:rPr>
            <w:rFonts w:ascii="Cambria Math" w:hAnsi="Cambria Math"/>
            <w:sz w:val="22"/>
            <w:szCs w:val="22"/>
            <w:lang w:val="en-GB"/>
          </w:rPr>
          <m:t xml:space="preserve"> </m:t>
        </m:r>
      </m:oMath>
      <w:r w:rsidRPr="00922198">
        <w:rPr>
          <w:rFonts w:eastAsiaTheme="minorEastAsia"/>
          <w:kern w:val="2"/>
          <w:sz w:val="22"/>
          <w:szCs w:val="22"/>
          <w:lang w:val="fi-FI" w:eastAsia="zh-CN"/>
          <w14:ligatures w14:val="standardContextual"/>
        </w:rPr>
        <w:t xml:space="preserve">is applicable to all the UEs </w:t>
      </w:r>
      <w:r w:rsidR="0020452D" w:rsidRPr="00922198">
        <w:rPr>
          <w:rFonts w:eastAsiaTheme="minorEastAsia"/>
          <w:kern w:val="2"/>
          <w:sz w:val="22"/>
          <w:szCs w:val="22"/>
          <w:lang w:val="fi-FI" w:eastAsia="zh-CN"/>
          <w14:ligatures w14:val="standardContextual"/>
        </w:rPr>
        <w:t xml:space="preserve">from Rel-17 </w:t>
      </w:r>
      <w:r w:rsidRPr="00922198">
        <w:rPr>
          <w:rFonts w:eastAsiaTheme="minorEastAsia"/>
          <w:kern w:val="2"/>
          <w:sz w:val="22"/>
          <w:szCs w:val="22"/>
          <w:lang w:val="fi-FI" w:eastAsia="zh-CN"/>
          <w14:ligatures w14:val="standardContextual"/>
        </w:rPr>
        <w:t xml:space="preserve">considering that in TN scenario, </w:t>
      </w:r>
      <w:r w:rsidR="0020452D" w:rsidRPr="00922198">
        <w:rPr>
          <w:rFonts w:eastAsiaTheme="minorEastAsia"/>
          <w:kern w:val="2"/>
          <w:sz w:val="22"/>
          <w:szCs w:val="22"/>
          <w:lang w:val="fi-FI" w:eastAsia="zh-CN"/>
          <w14:ligatures w14:val="standardContextual"/>
        </w:rPr>
        <w:t xml:space="preserve">the UE will set </w:t>
      </w:r>
      <w:r w:rsidRPr="00922198">
        <w:rPr>
          <w:rFonts w:eastAsiaTheme="minorEastAsia"/>
          <w:kern w:val="2"/>
          <w:sz w:val="22"/>
          <w:szCs w:val="22"/>
          <w:lang w:val="fi-FI" w:eastAsia="zh-CN"/>
          <w14:ligatures w14:val="standardContextual"/>
        </w:rPr>
        <w:t>these parameters</w:t>
      </w:r>
      <w:r w:rsidR="0020452D" w:rsidRPr="00922198">
        <w:rPr>
          <w:rFonts w:eastAsiaTheme="minorEastAsia"/>
          <w:kern w:val="2"/>
          <w:sz w:val="22"/>
          <w:szCs w:val="22"/>
          <w:lang w:val="fi-FI" w:eastAsia="zh-CN"/>
          <w14:ligatures w14:val="standardContextual"/>
        </w:rPr>
        <w:t xml:space="preserve"> </w:t>
      </w:r>
      <w:r w:rsidRPr="00922198">
        <w:rPr>
          <w:rFonts w:eastAsiaTheme="minorEastAsia"/>
          <w:kern w:val="2"/>
          <w:sz w:val="22"/>
          <w:szCs w:val="22"/>
          <w:lang w:val="fi-FI" w:eastAsia="zh-CN"/>
          <w14:ligatures w14:val="standardContextual"/>
        </w:rPr>
        <w:t>(</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oMath>
      <w:r w:rsidRPr="00922198">
        <w:rPr>
          <w:rFonts w:eastAsiaTheme="minorEastAsia"/>
          <w:kern w:val="2"/>
          <w:sz w:val="22"/>
          <w:szCs w:val="22"/>
          <w:lang w:val="fi-FI" w:eastAsia="zh-CN"/>
          <w14:ligatures w14:val="standardContextual"/>
        </w:rPr>
        <w:t>) to zero</w:t>
      </w:r>
      <w:r w:rsidR="0020452D" w:rsidRPr="00922198">
        <w:rPr>
          <w:rFonts w:eastAsiaTheme="minorEastAsia"/>
          <w:kern w:val="2"/>
          <w:sz w:val="22"/>
          <w:szCs w:val="22"/>
          <w:lang w:val="fi-FI" w:eastAsia="zh-CN"/>
          <w14:ligatures w14:val="standardContextual"/>
        </w:rPr>
        <w:t xml:space="preserve"> when derving the uplink timing</w:t>
      </w:r>
      <w:r w:rsidRPr="00922198">
        <w:rPr>
          <w:rFonts w:eastAsiaTheme="minorEastAsia"/>
          <w:kern w:val="2"/>
          <w:sz w:val="22"/>
          <w:szCs w:val="22"/>
          <w:lang w:val="fi-FI" w:eastAsia="zh-CN"/>
          <w14:ligatures w14:val="standardContextual"/>
        </w:rPr>
        <w:t xml:space="preserve">. </w:t>
      </w:r>
    </w:p>
    <w:p w14:paraId="2C804E4E" w14:textId="77777777" w:rsidR="007A2359" w:rsidRPr="00922198" w:rsidRDefault="00210D90" w:rsidP="00B1342B">
      <w:pPr>
        <w:spacing w:before="240" w:after="0" w:line="278" w:lineRule="auto"/>
        <w:jc w:val="left"/>
        <w:rPr>
          <w:rFonts w:eastAsiaTheme="minorEastAsia"/>
          <w:kern w:val="2"/>
          <w:sz w:val="22"/>
          <w:szCs w:val="22"/>
          <w:lang w:val="fi-FI" w:eastAsia="zh-CN"/>
          <w14:ligatures w14:val="standardContextual"/>
        </w:rPr>
      </w:pPr>
      <w:r w:rsidRPr="00922198">
        <w:rPr>
          <w:rFonts w:eastAsiaTheme="minorEastAsia"/>
          <w:kern w:val="2"/>
          <w:sz w:val="22"/>
          <w:szCs w:val="22"/>
          <w:lang w:val="fi-FI" w:eastAsia="zh-CN"/>
          <w14:ligatures w14:val="standardContextual"/>
        </w:rPr>
        <w:t>The uplink timing mechanis in 5G (as described above) generically covers TN</w:t>
      </w:r>
      <w:r w:rsidR="00F76AE8" w:rsidRPr="00922198">
        <w:rPr>
          <w:rFonts w:eastAsiaTheme="minorEastAsia"/>
          <w:kern w:val="2"/>
          <w:sz w:val="22"/>
          <w:szCs w:val="22"/>
          <w:lang w:val="fi-FI" w:eastAsia="zh-CN"/>
          <w14:ligatures w14:val="standardContextual"/>
        </w:rPr>
        <w:t>, NTN, and ATG scenrios</w:t>
      </w:r>
      <w:r w:rsidRPr="00922198">
        <w:rPr>
          <w:rFonts w:eastAsiaTheme="minorEastAsia"/>
          <w:kern w:val="2"/>
          <w:sz w:val="22"/>
          <w:szCs w:val="22"/>
          <w:lang w:val="fi-FI" w:eastAsia="zh-CN"/>
          <w14:ligatures w14:val="standardContextual"/>
        </w:rPr>
        <w:t xml:space="preserve">. </w:t>
      </w:r>
      <w:r w:rsidR="00F76AE8" w:rsidRPr="00922198">
        <w:rPr>
          <w:rFonts w:eastAsiaTheme="minorEastAsia"/>
          <w:kern w:val="2"/>
          <w:sz w:val="22"/>
          <w:szCs w:val="22"/>
          <w:lang w:val="fi-FI" w:eastAsia="zh-CN"/>
          <w14:ligatures w14:val="standardContextual"/>
        </w:rPr>
        <w:t xml:space="preserve">Therefore, the </w:t>
      </w:r>
      <w:r w:rsidR="00763A46" w:rsidRPr="00922198">
        <w:rPr>
          <w:rFonts w:eastAsiaTheme="minorEastAsia"/>
          <w:kern w:val="2"/>
          <w:sz w:val="22"/>
          <w:szCs w:val="22"/>
          <w:lang w:val="fi-FI" w:eastAsia="zh-CN"/>
          <w14:ligatures w14:val="standardContextual"/>
        </w:rPr>
        <w:t>uplink</w:t>
      </w:r>
      <w:r w:rsidR="00F76AE8" w:rsidRPr="00922198">
        <w:rPr>
          <w:rFonts w:eastAsiaTheme="minorEastAsia"/>
          <w:kern w:val="2"/>
          <w:sz w:val="22"/>
          <w:szCs w:val="22"/>
          <w:lang w:val="fi-FI" w:eastAsia="zh-CN"/>
          <w14:ligatures w14:val="standardContextual"/>
        </w:rPr>
        <w:t>-</w:t>
      </w:r>
      <w:r w:rsidR="00763A46" w:rsidRPr="00922198">
        <w:rPr>
          <w:rFonts w:eastAsiaTheme="minorEastAsia"/>
          <w:kern w:val="2"/>
          <w:sz w:val="22"/>
          <w:szCs w:val="22"/>
          <w:lang w:val="fi-FI" w:eastAsia="zh-CN"/>
          <w14:ligatures w14:val="standardContextual"/>
        </w:rPr>
        <w:t xml:space="preserve">timing </w:t>
      </w:r>
      <w:r w:rsidR="00F76AE8" w:rsidRPr="00922198">
        <w:rPr>
          <w:rFonts w:eastAsiaTheme="minorEastAsia"/>
          <w:kern w:val="2"/>
          <w:sz w:val="22"/>
          <w:szCs w:val="22"/>
          <w:lang w:val="fi-FI" w:eastAsia="zh-CN"/>
          <w14:ligatures w14:val="standardContextual"/>
        </w:rPr>
        <w:t xml:space="preserve">relations in 6GR can </w:t>
      </w:r>
      <w:r w:rsidR="00423B36" w:rsidRPr="00922198">
        <w:rPr>
          <w:rFonts w:eastAsiaTheme="minorEastAsia"/>
          <w:kern w:val="2"/>
          <w:sz w:val="22"/>
          <w:szCs w:val="22"/>
          <w:lang w:val="fi-FI" w:eastAsia="zh-CN"/>
          <w14:ligatures w14:val="standardContextual"/>
        </w:rPr>
        <w:t xml:space="preserve">fundamentally </w:t>
      </w:r>
      <w:r w:rsidR="00F76AE8" w:rsidRPr="00922198">
        <w:rPr>
          <w:rFonts w:eastAsiaTheme="minorEastAsia"/>
          <w:kern w:val="2"/>
          <w:sz w:val="22"/>
          <w:szCs w:val="22"/>
          <w:lang w:val="fi-FI" w:eastAsia="zh-CN"/>
          <w14:ligatures w14:val="standardContextual"/>
        </w:rPr>
        <w:t xml:space="preserve">be </w:t>
      </w:r>
      <w:r w:rsidR="00763A46" w:rsidRPr="00922198">
        <w:rPr>
          <w:rFonts w:eastAsiaTheme="minorEastAsia"/>
          <w:kern w:val="2"/>
          <w:sz w:val="22"/>
          <w:szCs w:val="22"/>
          <w:lang w:val="fi-FI" w:eastAsia="zh-CN"/>
          <w14:ligatures w14:val="standardContextual"/>
        </w:rPr>
        <w:t xml:space="preserve">based on the same </w:t>
      </w:r>
      <w:r w:rsidR="005868A8" w:rsidRPr="00922198">
        <w:rPr>
          <w:rFonts w:eastAsiaTheme="minorEastAsia"/>
          <w:kern w:val="2"/>
          <w:sz w:val="22"/>
          <w:szCs w:val="22"/>
          <w:lang w:val="fi-FI" w:eastAsia="zh-CN"/>
          <w14:ligatures w14:val="standardContextual"/>
        </w:rPr>
        <w:t>mechanism as in 5G (described above).</w:t>
      </w:r>
    </w:p>
    <w:p w14:paraId="2F76F5E2" w14:textId="0B1D0A94" w:rsidR="007F7601" w:rsidRPr="00922198" w:rsidRDefault="00423B36" w:rsidP="00B1342B">
      <w:pPr>
        <w:spacing w:before="240" w:after="0" w:line="278" w:lineRule="auto"/>
        <w:jc w:val="left"/>
        <w:rPr>
          <w:rFonts w:eastAsiaTheme="minorEastAsia"/>
          <w:bCs/>
          <w:iCs/>
          <w:kern w:val="2"/>
          <w:sz w:val="22"/>
          <w:szCs w:val="22"/>
          <w:lang w:val="en-GB" w:eastAsia="zh-CN"/>
          <w14:ligatures w14:val="standardContextual"/>
        </w:rPr>
      </w:pPr>
      <w:r w:rsidRPr="00922198">
        <w:rPr>
          <w:rFonts w:eastAsiaTheme="minorEastAsia"/>
          <w:kern w:val="2"/>
          <w:sz w:val="22"/>
          <w:szCs w:val="22"/>
          <w:lang w:val="fi-FI" w:eastAsia="zh-CN"/>
          <w14:ligatures w14:val="standardContextual"/>
        </w:rPr>
        <w:t xml:space="preserve">However, </w:t>
      </w:r>
      <w:r w:rsidR="00FD2CCE" w:rsidRPr="00922198">
        <w:rPr>
          <w:rFonts w:eastAsiaTheme="minorEastAsia"/>
          <w:kern w:val="2"/>
          <w:sz w:val="22"/>
          <w:szCs w:val="22"/>
          <w:lang w:val="fi-FI" w:eastAsia="zh-CN"/>
          <w14:ligatures w14:val="standardContextual"/>
        </w:rPr>
        <w:t>the UE and network complexity can be re</w:t>
      </w:r>
      <w:r w:rsidR="00E93372" w:rsidRPr="00922198">
        <w:rPr>
          <w:rFonts w:eastAsiaTheme="minorEastAsia"/>
          <w:kern w:val="2"/>
          <w:sz w:val="22"/>
          <w:szCs w:val="22"/>
          <w:lang w:val="fi-FI" w:eastAsia="zh-CN"/>
          <w14:ligatures w14:val="standardContextual"/>
        </w:rPr>
        <w:t>duc</w:t>
      </w:r>
      <w:r w:rsidR="00FD2CCE" w:rsidRPr="00922198">
        <w:rPr>
          <w:rFonts w:eastAsiaTheme="minorEastAsia"/>
          <w:kern w:val="2"/>
          <w:sz w:val="22"/>
          <w:szCs w:val="22"/>
          <w:lang w:val="fi-FI" w:eastAsia="zh-CN"/>
          <w14:ligatures w14:val="standardContextual"/>
        </w:rPr>
        <w:t xml:space="preserve">ed </w:t>
      </w:r>
      <w:r w:rsidR="00F76AE8" w:rsidRPr="00922198">
        <w:rPr>
          <w:rFonts w:eastAsiaTheme="minorEastAsia"/>
          <w:kern w:val="2"/>
          <w:sz w:val="22"/>
          <w:szCs w:val="22"/>
          <w:lang w:val="fi-FI" w:eastAsia="zh-CN"/>
          <w14:ligatures w14:val="standardContextual"/>
        </w:rPr>
        <w:t>by consolidating some of the parameters in the above equation.</w:t>
      </w:r>
      <w:r w:rsidR="005875BB" w:rsidRPr="00922198">
        <w:rPr>
          <w:rFonts w:eastAsiaTheme="minorEastAsia"/>
          <w:kern w:val="2"/>
          <w:sz w:val="22"/>
          <w:szCs w:val="22"/>
          <w:lang w:val="fi-FI" w:eastAsia="zh-CN"/>
          <w14:ligatures w14:val="standardContextual"/>
        </w:rPr>
        <w:t xml:space="preserve"> For example,</w:t>
      </w:r>
      <w:r w:rsidR="00FD2CCE" w:rsidRPr="00922198">
        <w:rPr>
          <w:rFonts w:eastAsiaTheme="minorEastAsia"/>
          <w:kern w:val="2"/>
          <w:sz w:val="22"/>
          <w:szCs w:val="22"/>
          <w:lang w:val="fi-FI" w:eastAsia="zh-CN"/>
          <w14:ligatures w14:val="standardContextual"/>
        </w:rPr>
        <w:t xml:space="preserve">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005875BB" w:rsidRPr="00922198">
        <w:rPr>
          <w:rFonts w:eastAsiaTheme="minorEastAsia"/>
          <w:kern w:val="2"/>
          <w:sz w:val="22"/>
          <w:szCs w:val="22"/>
          <w:lang w:val="fi-FI" w:eastAsia="zh-CN"/>
          <w14:ligatures w14:val="standardContextual"/>
        </w:rPr>
        <w:t xml:space="preserve"> </w:t>
      </w:r>
      <w:r w:rsidR="00FD2CCE" w:rsidRPr="00922198">
        <w:rPr>
          <w:rFonts w:eastAsiaTheme="minorEastAsia"/>
          <w:kern w:val="2"/>
          <w:sz w:val="22"/>
          <w:szCs w:val="22"/>
          <w:lang w:val="fi-FI" w:eastAsia="zh-CN"/>
          <w14:ligatures w14:val="standardContextual"/>
        </w:rPr>
        <w:t xml:space="preserve">and </w:t>
      </w:r>
      <w:r w:rsidR="005875BB" w:rsidRPr="00922198">
        <w:rPr>
          <w:rFonts w:eastAsiaTheme="minorEastAsia"/>
          <w:bCs/>
          <w:i/>
          <w:kern w:val="2"/>
          <w:sz w:val="22"/>
          <w:szCs w:val="22"/>
          <w:lang w:val="en-GB" w:eastAsia="zh-CN"/>
          <w14:ligatures w14:val="standardContextual"/>
        </w:rPr>
        <w:t>ta-Common</w:t>
      </w:r>
      <w:r w:rsidR="00FD2CCE" w:rsidRPr="00922198">
        <w:rPr>
          <w:rFonts w:eastAsiaTheme="minorEastAsia"/>
          <w:bCs/>
          <w:i/>
          <w:kern w:val="2"/>
          <w:sz w:val="22"/>
          <w:szCs w:val="22"/>
          <w:lang w:val="en-GB" w:eastAsia="zh-CN"/>
          <w14:ligatures w14:val="standardContextual"/>
        </w:rPr>
        <w:t xml:space="preserve"> </w:t>
      </w:r>
      <w:r w:rsidR="00FD2CCE" w:rsidRPr="00922198">
        <w:rPr>
          <w:rFonts w:eastAsiaTheme="minorEastAsia"/>
          <w:bCs/>
          <w:iCs/>
          <w:kern w:val="2"/>
          <w:sz w:val="22"/>
          <w:szCs w:val="22"/>
          <w:lang w:val="en-GB" w:eastAsia="zh-CN"/>
          <w14:ligatures w14:val="standardContextual"/>
        </w:rPr>
        <w:t xml:space="preserve">being both cell specific parameters can be merged into a single common parameter. For example, in the TN and ATG scenario the single common cell specific parameter will constitute only the existing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00FD2CCE" w:rsidRPr="00922198">
        <w:rPr>
          <w:rFonts w:eastAsiaTheme="minorEastAsia"/>
          <w:sz w:val="22"/>
          <w:szCs w:val="22"/>
          <w:lang w:val="en-GB"/>
        </w:rPr>
        <w:t xml:space="preserve">. On the other hand, in NTN scenario </w:t>
      </w:r>
      <w:r w:rsidR="00FD2CCE" w:rsidRPr="00922198">
        <w:rPr>
          <w:rFonts w:eastAsiaTheme="minorEastAsia"/>
          <w:bCs/>
          <w:iCs/>
          <w:kern w:val="2"/>
          <w:sz w:val="22"/>
          <w:szCs w:val="22"/>
          <w:lang w:val="en-GB" w:eastAsia="zh-CN"/>
          <w14:ligatures w14:val="standardContextual"/>
        </w:rPr>
        <w:t xml:space="preserve">the same single common cell specific parameter will </w:t>
      </w:r>
      <w:r w:rsidR="00FA232B" w:rsidRPr="00922198">
        <w:rPr>
          <w:rFonts w:eastAsiaTheme="minorEastAsia"/>
          <w:bCs/>
          <w:iCs/>
          <w:kern w:val="2"/>
          <w:sz w:val="22"/>
          <w:szCs w:val="22"/>
          <w:lang w:val="en-GB" w:eastAsia="zh-CN"/>
          <w14:ligatures w14:val="standardContextual"/>
        </w:rPr>
        <w:t xml:space="preserve">include </w:t>
      </w:r>
      <w:r w:rsidR="00FD2CCE" w:rsidRPr="00922198">
        <w:rPr>
          <w:rFonts w:eastAsiaTheme="minorEastAsia"/>
          <w:bCs/>
          <w:iCs/>
          <w:kern w:val="2"/>
          <w:sz w:val="22"/>
          <w:szCs w:val="22"/>
          <w:lang w:val="en-GB" w:eastAsia="zh-CN"/>
          <w14:ligatures w14:val="standardContextual"/>
        </w:rPr>
        <w:t xml:space="preserve">both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00FD2CCE" w:rsidRPr="00922198">
        <w:rPr>
          <w:rFonts w:eastAsiaTheme="minorEastAsia"/>
          <w:kern w:val="2"/>
          <w:sz w:val="22"/>
          <w:szCs w:val="22"/>
          <w:lang w:val="fi-FI" w:eastAsia="zh-CN"/>
          <w14:ligatures w14:val="standardContextual"/>
        </w:rPr>
        <w:t xml:space="preserve"> and </w:t>
      </w:r>
      <w:r w:rsidR="00FD2CCE" w:rsidRPr="00922198">
        <w:rPr>
          <w:rFonts w:eastAsiaTheme="minorEastAsia"/>
          <w:bCs/>
          <w:i/>
          <w:kern w:val="2"/>
          <w:sz w:val="22"/>
          <w:szCs w:val="22"/>
          <w:lang w:val="en-GB" w:eastAsia="zh-CN"/>
          <w14:ligatures w14:val="standardContextual"/>
        </w:rPr>
        <w:t xml:space="preserve">ta-Common. </w:t>
      </w:r>
      <w:r w:rsidR="00FD2CCE" w:rsidRPr="00922198">
        <w:rPr>
          <w:rFonts w:eastAsiaTheme="minorEastAsia"/>
          <w:bCs/>
          <w:iCs/>
          <w:kern w:val="2"/>
          <w:sz w:val="22"/>
          <w:szCs w:val="22"/>
          <w:lang w:val="en-GB" w:eastAsia="zh-CN"/>
          <w14:ligatures w14:val="standardContextual"/>
        </w:rPr>
        <w:t xml:space="preserve">The consolidation approach </w:t>
      </w:r>
      <w:r w:rsidR="00FA232B" w:rsidRPr="00922198">
        <w:rPr>
          <w:rFonts w:eastAsiaTheme="minorEastAsia"/>
          <w:bCs/>
          <w:iCs/>
          <w:kern w:val="2"/>
          <w:sz w:val="22"/>
          <w:szCs w:val="22"/>
          <w:lang w:val="en-GB" w:eastAsia="zh-CN"/>
          <w14:ligatures w14:val="standardContextual"/>
        </w:rPr>
        <w:t xml:space="preserve">will reduce </w:t>
      </w:r>
      <w:r w:rsidR="00003F8E">
        <w:rPr>
          <w:rFonts w:eastAsiaTheme="minorEastAsia"/>
          <w:bCs/>
          <w:iCs/>
          <w:kern w:val="2"/>
          <w:sz w:val="22"/>
          <w:szCs w:val="22"/>
          <w:lang w:val="en-GB" w:eastAsia="zh-CN"/>
          <w14:ligatures w14:val="standardContextual"/>
        </w:rPr>
        <w:t xml:space="preserve">the </w:t>
      </w:r>
      <w:r w:rsidR="00FA232B" w:rsidRPr="00922198">
        <w:rPr>
          <w:rFonts w:eastAsiaTheme="minorEastAsia"/>
          <w:bCs/>
          <w:iCs/>
          <w:kern w:val="2"/>
          <w:sz w:val="22"/>
          <w:szCs w:val="22"/>
          <w:lang w:val="en-GB" w:eastAsia="zh-CN"/>
          <w14:ligatures w14:val="standardContextual"/>
        </w:rPr>
        <w:t>number of</w:t>
      </w:r>
      <w:r w:rsidR="00B0735B">
        <w:rPr>
          <w:rFonts w:eastAsiaTheme="minorEastAsia"/>
          <w:bCs/>
          <w:iCs/>
          <w:kern w:val="2"/>
          <w:sz w:val="22"/>
          <w:szCs w:val="22"/>
          <w:lang w:val="en-GB" w:eastAsia="zh-CN"/>
          <w14:ligatures w14:val="standardContextual"/>
        </w:rPr>
        <w:t xml:space="preserve"> </w:t>
      </w:r>
      <w:r w:rsidR="00FA232B" w:rsidRPr="00922198">
        <w:rPr>
          <w:rFonts w:eastAsiaTheme="minorEastAsia"/>
          <w:bCs/>
          <w:iCs/>
          <w:kern w:val="2"/>
          <w:sz w:val="22"/>
          <w:szCs w:val="22"/>
          <w:lang w:val="en-GB" w:eastAsia="zh-CN"/>
          <w14:ligatures w14:val="standardContextual"/>
        </w:rPr>
        <w:t>parameters</w:t>
      </w:r>
      <w:r w:rsidR="00003F8E">
        <w:rPr>
          <w:rFonts w:eastAsiaTheme="minorEastAsia"/>
          <w:bCs/>
          <w:iCs/>
          <w:kern w:val="2"/>
          <w:sz w:val="22"/>
          <w:szCs w:val="22"/>
          <w:lang w:val="en-GB" w:eastAsia="zh-CN"/>
          <w14:ligatures w14:val="standardContextual"/>
        </w:rPr>
        <w:t>, which are to be signalled by the network</w:t>
      </w:r>
      <w:r w:rsidR="008D34D6">
        <w:rPr>
          <w:rFonts w:eastAsiaTheme="minorEastAsia"/>
          <w:bCs/>
          <w:iCs/>
          <w:kern w:val="2"/>
          <w:sz w:val="22"/>
          <w:szCs w:val="22"/>
          <w:lang w:val="en-GB" w:eastAsia="zh-CN"/>
          <w14:ligatures w14:val="standardContextual"/>
        </w:rPr>
        <w:t xml:space="preserve">. This in turn will </w:t>
      </w:r>
      <w:r w:rsidR="00FA232B" w:rsidRPr="00922198">
        <w:rPr>
          <w:rFonts w:eastAsiaTheme="minorEastAsia"/>
          <w:bCs/>
          <w:iCs/>
          <w:kern w:val="2"/>
          <w:sz w:val="22"/>
          <w:szCs w:val="22"/>
          <w:lang w:val="en-GB" w:eastAsia="zh-CN"/>
          <w14:ligatures w14:val="standardContextual"/>
        </w:rPr>
        <w:t>reduc</w:t>
      </w:r>
      <w:r w:rsidR="008D34D6">
        <w:rPr>
          <w:rFonts w:eastAsiaTheme="minorEastAsia"/>
          <w:bCs/>
          <w:iCs/>
          <w:kern w:val="2"/>
          <w:sz w:val="22"/>
          <w:szCs w:val="22"/>
          <w:lang w:val="en-GB" w:eastAsia="zh-CN"/>
          <w14:ligatures w14:val="standardContextual"/>
        </w:rPr>
        <w:t>e</w:t>
      </w:r>
      <w:r w:rsidR="00FA232B" w:rsidRPr="00922198">
        <w:rPr>
          <w:rFonts w:eastAsiaTheme="minorEastAsia"/>
          <w:bCs/>
          <w:iCs/>
          <w:kern w:val="2"/>
          <w:sz w:val="22"/>
          <w:szCs w:val="22"/>
          <w:lang w:val="en-GB" w:eastAsia="zh-CN"/>
          <w14:ligatures w14:val="standardContextual"/>
        </w:rPr>
        <w:t xml:space="preserve"> the UE and network complexity. </w:t>
      </w:r>
    </w:p>
    <w:p w14:paraId="657F36BD" w14:textId="1E15C419" w:rsidR="00E95B00" w:rsidRPr="00922198" w:rsidRDefault="00E95B00" w:rsidP="00E95B00">
      <w:pPr>
        <w:spacing w:before="240"/>
        <w:rPr>
          <w:b/>
          <w:bCs/>
          <w:sz w:val="22"/>
          <w:szCs w:val="22"/>
          <w:lang w:val="en-GB"/>
        </w:rPr>
      </w:pPr>
      <w:r w:rsidRPr="00922198">
        <w:rPr>
          <w:b/>
          <w:bCs/>
          <w:sz w:val="22"/>
          <w:szCs w:val="22"/>
          <w:lang w:val="en-GB"/>
        </w:rPr>
        <w:t xml:space="preserve">Observation </w:t>
      </w:r>
      <w:r w:rsidR="00FF047D" w:rsidRPr="00922198">
        <w:rPr>
          <w:b/>
          <w:bCs/>
          <w:sz w:val="22"/>
          <w:szCs w:val="22"/>
          <w:lang w:val="en-GB"/>
        </w:rPr>
        <w:t>3</w:t>
      </w:r>
      <w:r w:rsidRPr="00922198">
        <w:rPr>
          <w:b/>
          <w:bCs/>
          <w:sz w:val="22"/>
          <w:szCs w:val="22"/>
          <w:lang w:val="en-GB"/>
        </w:rPr>
        <w:t xml:space="preserve">: </w:t>
      </w:r>
      <w:r w:rsidR="008F393B">
        <w:rPr>
          <w:b/>
          <w:bCs/>
          <w:sz w:val="22"/>
          <w:szCs w:val="22"/>
          <w:lang w:val="en-GB"/>
        </w:rPr>
        <w:t>N</w:t>
      </w:r>
      <w:r w:rsidR="008F393B" w:rsidRPr="00922198">
        <w:rPr>
          <w:b/>
          <w:bCs/>
          <w:sz w:val="22"/>
          <w:szCs w:val="22"/>
          <w:lang w:val="en-GB"/>
        </w:rPr>
        <w:t>ew UE and cell specific timing advance related parameters were introduced</w:t>
      </w:r>
      <w:r w:rsidR="008F393B" w:rsidRPr="00922198">
        <w:rPr>
          <w:b/>
          <w:bCs/>
          <w:sz w:val="22"/>
          <w:szCs w:val="22"/>
          <w:lang w:val="en-GB"/>
        </w:rPr>
        <w:t xml:space="preserve"> </w:t>
      </w:r>
      <w:r w:rsidR="008F393B">
        <w:rPr>
          <w:b/>
          <w:bCs/>
          <w:sz w:val="22"/>
          <w:szCs w:val="22"/>
          <w:lang w:val="en-GB"/>
        </w:rPr>
        <w:t>t</w:t>
      </w:r>
      <w:r w:rsidR="007B1363" w:rsidRPr="00922198">
        <w:rPr>
          <w:b/>
          <w:bCs/>
          <w:sz w:val="22"/>
          <w:szCs w:val="22"/>
          <w:lang w:val="en-GB"/>
        </w:rPr>
        <w:t xml:space="preserve">o support uplink timing compensation in </w:t>
      </w:r>
      <w:r w:rsidR="00252531" w:rsidRPr="00922198">
        <w:rPr>
          <w:b/>
          <w:bCs/>
          <w:sz w:val="22"/>
          <w:szCs w:val="22"/>
          <w:lang w:val="en-GB"/>
        </w:rPr>
        <w:t xml:space="preserve">5G </w:t>
      </w:r>
      <w:r w:rsidR="007B1363" w:rsidRPr="00922198">
        <w:rPr>
          <w:b/>
          <w:bCs/>
          <w:sz w:val="22"/>
          <w:szCs w:val="22"/>
          <w:lang w:val="en-GB"/>
        </w:rPr>
        <w:t>NTN</w:t>
      </w:r>
      <w:r w:rsidR="008F393B">
        <w:rPr>
          <w:b/>
          <w:bCs/>
          <w:sz w:val="22"/>
          <w:szCs w:val="22"/>
          <w:lang w:val="en-GB"/>
        </w:rPr>
        <w:t xml:space="preserve"> </w:t>
      </w:r>
      <w:r w:rsidR="007B1363" w:rsidRPr="00922198">
        <w:rPr>
          <w:b/>
          <w:bCs/>
          <w:sz w:val="22"/>
          <w:szCs w:val="22"/>
          <w:lang w:val="en-GB"/>
        </w:rPr>
        <w:t xml:space="preserve">from Rel-17. </w:t>
      </w:r>
    </w:p>
    <w:p w14:paraId="2508BD0D" w14:textId="1B3F2748" w:rsidR="000F6993" w:rsidRPr="00922198" w:rsidRDefault="000F6993" w:rsidP="00E95B00">
      <w:pPr>
        <w:spacing w:before="240"/>
        <w:rPr>
          <w:b/>
          <w:bCs/>
          <w:sz w:val="22"/>
          <w:szCs w:val="22"/>
          <w:lang w:val="en-GB"/>
        </w:rPr>
      </w:pPr>
      <w:r w:rsidRPr="00922198">
        <w:rPr>
          <w:b/>
          <w:bCs/>
          <w:sz w:val="22"/>
          <w:szCs w:val="22"/>
          <w:lang w:val="en-GB"/>
        </w:rPr>
        <w:t xml:space="preserve">Observation </w:t>
      </w:r>
      <w:r w:rsidR="00FF047D" w:rsidRPr="00922198">
        <w:rPr>
          <w:b/>
          <w:bCs/>
          <w:sz w:val="22"/>
          <w:szCs w:val="22"/>
          <w:lang w:val="en-GB"/>
        </w:rPr>
        <w:t>4</w:t>
      </w:r>
      <w:r w:rsidRPr="00922198">
        <w:rPr>
          <w:b/>
          <w:bCs/>
          <w:sz w:val="22"/>
          <w:szCs w:val="22"/>
          <w:lang w:val="en-GB"/>
        </w:rPr>
        <w:t xml:space="preserve">: </w:t>
      </w:r>
      <w:r w:rsidR="00252531" w:rsidRPr="00922198">
        <w:rPr>
          <w:b/>
          <w:bCs/>
          <w:sz w:val="22"/>
          <w:szCs w:val="22"/>
          <w:lang w:val="en-GB"/>
        </w:rPr>
        <w:t>In 5G, t</w:t>
      </w:r>
      <w:r w:rsidRPr="00922198">
        <w:rPr>
          <w:b/>
          <w:bCs/>
          <w:sz w:val="22"/>
          <w:szCs w:val="22"/>
          <w:lang w:val="en-GB"/>
        </w:rPr>
        <w:t xml:space="preserve">he UE determines the start of the uplink timing based on multiple cell specific </w:t>
      </w:r>
      <w:r w:rsidR="008067F3" w:rsidRPr="00922198">
        <w:rPr>
          <w:b/>
          <w:bCs/>
          <w:sz w:val="22"/>
          <w:szCs w:val="22"/>
          <w:lang w:val="en-GB"/>
        </w:rPr>
        <w:t xml:space="preserve">timing advance related </w:t>
      </w:r>
      <w:r w:rsidRPr="00922198">
        <w:rPr>
          <w:b/>
          <w:bCs/>
          <w:sz w:val="22"/>
          <w:szCs w:val="22"/>
          <w:lang w:val="en-GB"/>
        </w:rPr>
        <w:t xml:space="preserve">parameters (e.g.,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Pr="00922198">
        <w:rPr>
          <w:rFonts w:eastAsiaTheme="minorEastAsia"/>
          <w:kern w:val="2"/>
          <w:sz w:val="22"/>
          <w:szCs w:val="22"/>
          <w:lang w:val="fi-FI" w:eastAsia="zh-CN"/>
          <w14:ligatures w14:val="standardContextual"/>
        </w:rPr>
        <w:t xml:space="preserve"> </w:t>
      </w:r>
      <w:r w:rsidRPr="00922198">
        <w:rPr>
          <w:b/>
          <w:bCs/>
          <w:sz w:val="22"/>
          <w:szCs w:val="22"/>
          <w:lang w:val="en-GB"/>
        </w:rPr>
        <w:t xml:space="preserve">and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r>
          <w:rPr>
            <w:rFonts w:ascii="Cambria Math" w:eastAsiaTheme="minorEastAsia" w:hAnsi="Cambria Math"/>
            <w:kern w:val="2"/>
            <w:sz w:val="22"/>
            <w:szCs w:val="22"/>
            <w:lang w:val="en-GB" w:eastAsia="zh-CN"/>
            <w14:ligatures w14:val="standardContextual"/>
          </w:rPr>
          <m:t xml:space="preserve"> </m:t>
        </m:r>
      </m:oMath>
      <w:r w:rsidRPr="00922198">
        <w:rPr>
          <w:b/>
          <w:bCs/>
          <w:sz w:val="22"/>
          <w:szCs w:val="22"/>
          <w:lang w:val="en-GB"/>
        </w:rPr>
        <w:t xml:space="preserve">). </w:t>
      </w:r>
    </w:p>
    <w:p w14:paraId="0610527F" w14:textId="28E79C67" w:rsidR="00D63E1E" w:rsidRPr="00922198" w:rsidRDefault="00D63E1E" w:rsidP="00E95B00">
      <w:pPr>
        <w:spacing w:before="240"/>
        <w:rPr>
          <w:b/>
          <w:bCs/>
          <w:sz w:val="22"/>
          <w:szCs w:val="22"/>
          <w:lang w:val="en-GB"/>
        </w:rPr>
      </w:pPr>
      <w:r w:rsidRPr="00922198">
        <w:rPr>
          <w:b/>
          <w:bCs/>
          <w:sz w:val="22"/>
          <w:szCs w:val="22"/>
          <w:lang w:val="en-GB"/>
        </w:rPr>
        <w:t xml:space="preserve">Observation </w:t>
      </w:r>
      <w:r w:rsidR="00FF047D" w:rsidRPr="00922198">
        <w:rPr>
          <w:b/>
          <w:bCs/>
          <w:sz w:val="22"/>
          <w:szCs w:val="22"/>
          <w:lang w:val="en-GB"/>
        </w:rPr>
        <w:t>5</w:t>
      </w:r>
      <w:r w:rsidRPr="00922198">
        <w:rPr>
          <w:b/>
          <w:bCs/>
          <w:sz w:val="22"/>
          <w:szCs w:val="22"/>
          <w:lang w:val="en-GB"/>
        </w:rPr>
        <w:t xml:space="preserve">: </w:t>
      </w:r>
      <w:r w:rsidR="00252531" w:rsidRPr="00922198">
        <w:rPr>
          <w:b/>
          <w:bCs/>
          <w:sz w:val="22"/>
          <w:szCs w:val="22"/>
          <w:lang w:val="en-GB"/>
        </w:rPr>
        <w:t>In 6GR, c</w:t>
      </w:r>
      <w:r w:rsidR="008067F3" w:rsidRPr="00922198">
        <w:rPr>
          <w:b/>
          <w:bCs/>
          <w:sz w:val="22"/>
          <w:szCs w:val="22"/>
          <w:lang w:val="en-GB"/>
        </w:rPr>
        <w:t>ombin</w:t>
      </w:r>
      <w:r w:rsidR="008F393B">
        <w:rPr>
          <w:b/>
          <w:bCs/>
          <w:sz w:val="22"/>
          <w:szCs w:val="22"/>
          <w:lang w:val="en-GB"/>
        </w:rPr>
        <w:t xml:space="preserve">ation of </w:t>
      </w:r>
      <w:r w:rsidR="008067F3" w:rsidRPr="00922198">
        <w:rPr>
          <w:b/>
          <w:bCs/>
          <w:sz w:val="22"/>
          <w:szCs w:val="22"/>
          <w:lang w:val="en-GB"/>
        </w:rPr>
        <w:t xml:space="preserve">some </w:t>
      </w:r>
      <w:r w:rsidR="0076170A">
        <w:rPr>
          <w:b/>
          <w:bCs/>
          <w:sz w:val="22"/>
          <w:szCs w:val="22"/>
          <w:lang w:val="en-GB"/>
        </w:rPr>
        <w:t xml:space="preserve">of the </w:t>
      </w:r>
      <w:r w:rsidR="008067F3" w:rsidRPr="00922198">
        <w:rPr>
          <w:b/>
          <w:bCs/>
          <w:sz w:val="22"/>
          <w:szCs w:val="22"/>
          <w:lang w:val="en-GB"/>
        </w:rPr>
        <w:t xml:space="preserve">cell specific timing advance </w:t>
      </w:r>
      <w:r w:rsidR="0076170A">
        <w:rPr>
          <w:b/>
          <w:bCs/>
          <w:sz w:val="22"/>
          <w:szCs w:val="22"/>
          <w:lang w:val="en-GB"/>
        </w:rPr>
        <w:t xml:space="preserve">related </w:t>
      </w:r>
      <w:r w:rsidR="008067F3" w:rsidRPr="00922198">
        <w:rPr>
          <w:b/>
          <w:bCs/>
          <w:sz w:val="22"/>
          <w:szCs w:val="22"/>
          <w:lang w:val="en-GB"/>
        </w:rPr>
        <w:t xml:space="preserve">parameters into a single common cell specific </w:t>
      </w:r>
      <w:r w:rsidR="00802F31" w:rsidRPr="00922198">
        <w:rPr>
          <w:b/>
          <w:bCs/>
          <w:sz w:val="22"/>
          <w:szCs w:val="22"/>
          <w:lang w:val="en-GB"/>
        </w:rPr>
        <w:t xml:space="preserve">timing advance related parameters will reduce </w:t>
      </w:r>
      <w:r w:rsidR="008067F3" w:rsidRPr="00922198">
        <w:rPr>
          <w:b/>
          <w:bCs/>
          <w:sz w:val="22"/>
          <w:szCs w:val="22"/>
          <w:lang w:val="en-GB"/>
        </w:rPr>
        <w:t>UE and network complexity</w:t>
      </w:r>
      <w:r w:rsidR="00541F2C" w:rsidRPr="00922198">
        <w:rPr>
          <w:b/>
          <w:bCs/>
          <w:sz w:val="22"/>
          <w:szCs w:val="22"/>
          <w:lang w:val="en-GB"/>
        </w:rPr>
        <w:t>.</w:t>
      </w:r>
    </w:p>
    <w:p w14:paraId="2227A204" w14:textId="0F333250" w:rsidR="00E95B00" w:rsidRPr="00922198" w:rsidRDefault="00E95B00" w:rsidP="00E95B00">
      <w:pPr>
        <w:spacing w:before="240"/>
        <w:rPr>
          <w:b/>
          <w:bCs/>
          <w:sz w:val="22"/>
          <w:szCs w:val="22"/>
          <w:lang w:val="en-GB"/>
        </w:rPr>
      </w:pPr>
      <w:r w:rsidRPr="00922198">
        <w:rPr>
          <w:b/>
          <w:bCs/>
          <w:sz w:val="22"/>
          <w:szCs w:val="22"/>
          <w:lang w:val="en-GB"/>
        </w:rPr>
        <w:t xml:space="preserve">Proposal </w:t>
      </w:r>
      <w:r w:rsidR="00BE19D0" w:rsidRPr="00922198">
        <w:rPr>
          <w:b/>
          <w:bCs/>
          <w:sz w:val="22"/>
          <w:szCs w:val="22"/>
          <w:lang w:val="en-GB"/>
        </w:rPr>
        <w:t>5</w:t>
      </w:r>
      <w:r w:rsidRPr="00922198">
        <w:rPr>
          <w:b/>
          <w:bCs/>
          <w:sz w:val="22"/>
          <w:szCs w:val="22"/>
          <w:lang w:val="en-GB"/>
        </w:rPr>
        <w:t xml:space="preserve">: </w:t>
      </w:r>
      <w:r w:rsidR="00802F31" w:rsidRPr="00922198">
        <w:rPr>
          <w:b/>
          <w:bCs/>
          <w:sz w:val="22"/>
          <w:szCs w:val="22"/>
          <w:lang w:val="en-GB"/>
        </w:rPr>
        <w:t>Study the possibility of combining cell specific timing advance parameters into a single common cell specific timing advance parameters applicable in TN</w:t>
      </w:r>
      <w:r w:rsidR="00CB0C54" w:rsidRPr="00922198">
        <w:rPr>
          <w:b/>
          <w:bCs/>
          <w:sz w:val="22"/>
          <w:szCs w:val="22"/>
          <w:lang w:val="en-GB"/>
        </w:rPr>
        <w:t xml:space="preserve">, ATG, </w:t>
      </w:r>
      <w:r w:rsidR="00802F31" w:rsidRPr="00922198">
        <w:rPr>
          <w:b/>
          <w:bCs/>
          <w:sz w:val="22"/>
          <w:szCs w:val="22"/>
          <w:lang w:val="en-GB"/>
        </w:rPr>
        <w:t>and NTN scenarios</w:t>
      </w:r>
      <w:r w:rsidR="00252531" w:rsidRPr="00922198">
        <w:rPr>
          <w:b/>
          <w:bCs/>
          <w:sz w:val="22"/>
          <w:szCs w:val="22"/>
          <w:lang w:val="en-GB"/>
        </w:rPr>
        <w:t xml:space="preserve"> in 6GR</w:t>
      </w:r>
      <w:r w:rsidRPr="00922198">
        <w:rPr>
          <w:b/>
          <w:bCs/>
          <w:sz w:val="22"/>
          <w:szCs w:val="22"/>
          <w:lang w:val="en-GB"/>
        </w:rPr>
        <w:t>.</w:t>
      </w:r>
    </w:p>
    <w:p w14:paraId="21660730" w14:textId="57D194C0" w:rsidR="00FA062A" w:rsidRDefault="00FA062A" w:rsidP="00FA062A">
      <w:pPr>
        <w:pStyle w:val="Heading1"/>
      </w:pPr>
      <w:r>
        <w:t>Procedures related to uplink frequency compensation</w:t>
      </w:r>
    </w:p>
    <w:p w14:paraId="264FC5FE" w14:textId="5E6834B9" w:rsidR="009746D9" w:rsidRPr="00922198" w:rsidRDefault="00FA062A" w:rsidP="00FA062A">
      <w:pPr>
        <w:rPr>
          <w:sz w:val="22"/>
          <w:szCs w:val="22"/>
          <w:lang w:val="en-GB"/>
        </w:rPr>
      </w:pPr>
      <w:r w:rsidRPr="00922198">
        <w:rPr>
          <w:sz w:val="22"/>
          <w:szCs w:val="22"/>
          <w:lang w:val="en-GB"/>
        </w:rPr>
        <w:t xml:space="preserve">According to clause </w:t>
      </w:r>
      <w:r w:rsidR="00FB6228" w:rsidRPr="00922198">
        <w:rPr>
          <w:sz w:val="22"/>
          <w:szCs w:val="22"/>
          <w:lang w:val="en-GB"/>
        </w:rPr>
        <w:t>16.14.2.2</w:t>
      </w:r>
      <w:r w:rsidR="00BD4A37" w:rsidRPr="00922198">
        <w:rPr>
          <w:sz w:val="22"/>
          <w:szCs w:val="22"/>
          <w:lang w:val="en-GB"/>
        </w:rPr>
        <w:t xml:space="preserve"> of TS 38.300, the UE pre-compensates the uplink carrier frequency </w:t>
      </w:r>
      <w:r w:rsidR="00632CF0" w:rsidRPr="00922198">
        <w:rPr>
          <w:sz w:val="22"/>
          <w:szCs w:val="22"/>
          <w:lang w:val="en-GB"/>
        </w:rPr>
        <w:t xml:space="preserve">signalled to the UE by the network </w:t>
      </w:r>
      <w:r w:rsidR="00E77DDF" w:rsidRPr="00922198">
        <w:rPr>
          <w:sz w:val="22"/>
          <w:szCs w:val="22"/>
          <w:lang w:val="en-GB"/>
        </w:rPr>
        <w:t xml:space="preserve">(i.e., </w:t>
      </w:r>
      <w:proofErr w:type="spellStart"/>
      <w:r w:rsidR="00E77DDF" w:rsidRPr="00922198">
        <w:rPr>
          <w:i/>
          <w:iCs/>
          <w:sz w:val="22"/>
          <w:szCs w:val="22"/>
          <w:lang w:val="en-GB"/>
        </w:rPr>
        <w:t>FrequencyInfoUL</w:t>
      </w:r>
      <w:proofErr w:type="spellEnd"/>
      <w:r w:rsidR="00E77DDF" w:rsidRPr="00922198">
        <w:rPr>
          <w:sz w:val="22"/>
          <w:szCs w:val="22"/>
          <w:lang w:val="en-GB"/>
        </w:rPr>
        <w:t xml:space="preserve">) based on </w:t>
      </w:r>
      <w:r w:rsidR="00BD4A37" w:rsidRPr="00922198">
        <w:rPr>
          <w:sz w:val="22"/>
          <w:szCs w:val="22"/>
          <w:lang w:val="en-GB"/>
        </w:rPr>
        <w:t xml:space="preserve">the Doppler shift </w:t>
      </w:r>
      <w:r w:rsidR="00E77DDF" w:rsidRPr="00922198">
        <w:rPr>
          <w:sz w:val="22"/>
          <w:szCs w:val="22"/>
          <w:lang w:val="en-GB"/>
        </w:rPr>
        <w:t xml:space="preserve">estimated by the UE. For transmission in an NTN cell, the UE estimates the Doppler shift based on the </w:t>
      </w:r>
      <w:r w:rsidR="00024DDB" w:rsidRPr="00922198">
        <w:rPr>
          <w:sz w:val="22"/>
          <w:szCs w:val="22"/>
          <w:lang w:val="en-GB"/>
        </w:rPr>
        <w:t>satellite location</w:t>
      </w:r>
      <w:r w:rsidR="00D26559" w:rsidRPr="00922198">
        <w:rPr>
          <w:sz w:val="22"/>
          <w:szCs w:val="22"/>
          <w:lang w:val="en-GB"/>
        </w:rPr>
        <w:t xml:space="preserve"> and velocity</w:t>
      </w:r>
      <w:r w:rsidR="00024DDB" w:rsidRPr="00922198">
        <w:rPr>
          <w:sz w:val="22"/>
          <w:szCs w:val="22"/>
          <w:lang w:val="en-GB"/>
        </w:rPr>
        <w:t xml:space="preserve"> provided in the</w:t>
      </w:r>
      <w:r w:rsidR="002D4790" w:rsidRPr="00922198">
        <w:rPr>
          <w:sz w:val="22"/>
          <w:szCs w:val="22"/>
          <w:lang w:val="en-GB"/>
        </w:rPr>
        <w:t xml:space="preserve"> </w:t>
      </w:r>
      <w:r w:rsidR="00024DDB" w:rsidRPr="00922198">
        <w:rPr>
          <w:rFonts w:eastAsiaTheme="minorEastAsia"/>
          <w:kern w:val="2"/>
          <w:sz w:val="22"/>
          <w:szCs w:val="22"/>
          <w:lang w:val="fi-FI" w:eastAsia="zh-CN"/>
          <w14:ligatures w14:val="standardContextual"/>
        </w:rPr>
        <w:t xml:space="preserve">Ephemeris data (e.g., </w:t>
      </w:r>
      <w:r w:rsidR="00024DDB" w:rsidRPr="00922198">
        <w:rPr>
          <w:rFonts w:eastAsiaTheme="minorEastAsia"/>
          <w:i/>
          <w:iCs/>
          <w:kern w:val="2"/>
          <w:sz w:val="22"/>
          <w:szCs w:val="22"/>
          <w:lang w:val="fi-FI" w:eastAsia="zh-CN"/>
          <w14:ligatures w14:val="standardContextual"/>
        </w:rPr>
        <w:t>EphemerisInfo</w:t>
      </w:r>
      <w:r w:rsidR="00024DDB" w:rsidRPr="00922198">
        <w:rPr>
          <w:rFonts w:eastAsiaTheme="minorEastAsia"/>
          <w:kern w:val="2"/>
          <w:sz w:val="22"/>
          <w:szCs w:val="22"/>
          <w:lang w:val="fi-FI" w:eastAsia="zh-CN"/>
          <w14:ligatures w14:val="standardContextual"/>
        </w:rPr>
        <w:t xml:space="preserve">) </w:t>
      </w:r>
      <w:r w:rsidR="000B3F8A" w:rsidRPr="00922198">
        <w:rPr>
          <w:rFonts w:eastAsiaTheme="minorEastAsia"/>
          <w:kern w:val="2"/>
          <w:sz w:val="22"/>
          <w:szCs w:val="22"/>
          <w:lang w:val="fi-FI" w:eastAsia="zh-CN"/>
          <w14:ligatures w14:val="standardContextual"/>
        </w:rPr>
        <w:t xml:space="preserve">in SIB19 </w:t>
      </w:r>
      <w:r w:rsidR="00024DDB" w:rsidRPr="00922198">
        <w:rPr>
          <w:rFonts w:eastAsiaTheme="minorEastAsia"/>
          <w:kern w:val="2"/>
          <w:sz w:val="22"/>
          <w:szCs w:val="22"/>
          <w:lang w:val="fi-FI" w:eastAsia="zh-CN"/>
          <w14:ligatures w14:val="standardContextual"/>
        </w:rPr>
        <w:t>and the UE position</w:t>
      </w:r>
      <w:r w:rsidR="00D26559" w:rsidRPr="00922198">
        <w:rPr>
          <w:rFonts w:eastAsiaTheme="minorEastAsia"/>
          <w:kern w:val="2"/>
          <w:sz w:val="22"/>
          <w:szCs w:val="22"/>
          <w:lang w:val="fi-FI" w:eastAsia="zh-CN"/>
          <w14:ligatures w14:val="standardContextual"/>
        </w:rPr>
        <w:t xml:space="preserve"> and velocity</w:t>
      </w:r>
      <w:r w:rsidR="00024DDB" w:rsidRPr="00922198">
        <w:rPr>
          <w:rFonts w:eastAsiaTheme="minorEastAsia"/>
          <w:kern w:val="2"/>
          <w:sz w:val="22"/>
          <w:szCs w:val="22"/>
          <w:lang w:val="fi-FI" w:eastAsia="zh-CN"/>
          <w14:ligatures w14:val="standardContextual"/>
        </w:rPr>
        <w:t xml:space="preserve">. </w:t>
      </w:r>
      <w:r w:rsidR="002D4790" w:rsidRPr="00922198">
        <w:rPr>
          <w:sz w:val="22"/>
          <w:szCs w:val="22"/>
          <w:lang w:val="en-GB"/>
        </w:rPr>
        <w:t xml:space="preserve">For transmission in an </w:t>
      </w:r>
      <w:r w:rsidR="00A234C9" w:rsidRPr="00922198">
        <w:rPr>
          <w:sz w:val="22"/>
          <w:szCs w:val="22"/>
          <w:lang w:val="en-GB"/>
        </w:rPr>
        <w:t xml:space="preserve">ATG </w:t>
      </w:r>
      <w:r w:rsidR="002D4790" w:rsidRPr="00922198">
        <w:rPr>
          <w:sz w:val="22"/>
          <w:szCs w:val="22"/>
          <w:lang w:val="en-GB"/>
        </w:rPr>
        <w:t xml:space="preserve">cell, the UE estimates the Doppler shift based on the </w:t>
      </w:r>
      <w:proofErr w:type="spellStart"/>
      <w:r w:rsidR="006B4FAA" w:rsidRPr="00922198">
        <w:rPr>
          <w:sz w:val="22"/>
          <w:szCs w:val="22"/>
          <w:lang w:val="en-GB"/>
        </w:rPr>
        <w:t>gNB</w:t>
      </w:r>
      <w:proofErr w:type="spellEnd"/>
      <w:r w:rsidR="006B4FAA" w:rsidRPr="00922198">
        <w:rPr>
          <w:sz w:val="22"/>
          <w:szCs w:val="22"/>
          <w:lang w:val="en-GB"/>
        </w:rPr>
        <w:t xml:space="preserve"> </w:t>
      </w:r>
      <w:r w:rsidR="002D4790" w:rsidRPr="00922198">
        <w:rPr>
          <w:sz w:val="22"/>
          <w:szCs w:val="22"/>
          <w:lang w:val="en-GB"/>
        </w:rPr>
        <w:t xml:space="preserve">location </w:t>
      </w:r>
      <w:r w:rsidR="006B4FAA" w:rsidRPr="00922198">
        <w:rPr>
          <w:rFonts w:eastAsiaTheme="minorEastAsia"/>
          <w:kern w:val="2"/>
          <w:sz w:val="22"/>
          <w:szCs w:val="22"/>
          <w:lang w:val="fi-FI" w:eastAsia="zh-CN"/>
          <w14:ligatures w14:val="standardContextual"/>
        </w:rPr>
        <w:t>(</w:t>
      </w:r>
      <w:r w:rsidR="006B4FAA" w:rsidRPr="00922198">
        <w:rPr>
          <w:rFonts w:eastAsiaTheme="minorEastAsia"/>
          <w:i/>
          <w:iCs/>
          <w:kern w:val="2"/>
          <w:sz w:val="22"/>
          <w:szCs w:val="22"/>
          <w:lang w:val="fi-FI" w:eastAsia="zh-CN"/>
          <w14:ligatures w14:val="standardContextual"/>
        </w:rPr>
        <w:t>i.e., atg-gNB-Location</w:t>
      </w:r>
      <w:r w:rsidR="002D4790" w:rsidRPr="00922198">
        <w:rPr>
          <w:rFonts w:eastAsiaTheme="minorEastAsia"/>
          <w:kern w:val="2"/>
          <w:sz w:val="22"/>
          <w:szCs w:val="22"/>
          <w:lang w:val="fi-FI" w:eastAsia="zh-CN"/>
          <w14:ligatures w14:val="standardContextual"/>
        </w:rPr>
        <w:t xml:space="preserve">) </w:t>
      </w:r>
      <w:r w:rsidR="005B7F06" w:rsidRPr="00922198">
        <w:rPr>
          <w:rFonts w:eastAsiaTheme="minorEastAsia"/>
          <w:kern w:val="2"/>
          <w:sz w:val="22"/>
          <w:szCs w:val="22"/>
          <w:lang w:val="fi-FI" w:eastAsia="zh-CN"/>
          <w14:ligatures w14:val="standardContextual"/>
        </w:rPr>
        <w:t xml:space="preserve">provided in </w:t>
      </w:r>
      <w:r w:rsidR="000B3F8A" w:rsidRPr="00922198">
        <w:rPr>
          <w:rFonts w:eastAsiaTheme="minorEastAsia"/>
          <w:kern w:val="2"/>
          <w:sz w:val="22"/>
          <w:szCs w:val="22"/>
          <w:lang w:val="fi-FI" w:eastAsia="zh-CN"/>
          <w14:ligatures w14:val="standardContextual"/>
        </w:rPr>
        <w:t xml:space="preserve">SIB22 </w:t>
      </w:r>
      <w:r w:rsidR="002D4790" w:rsidRPr="00922198">
        <w:rPr>
          <w:rFonts w:eastAsiaTheme="minorEastAsia"/>
          <w:kern w:val="2"/>
          <w:sz w:val="22"/>
          <w:szCs w:val="22"/>
          <w:lang w:val="fi-FI" w:eastAsia="zh-CN"/>
          <w14:ligatures w14:val="standardContextual"/>
        </w:rPr>
        <w:t>and the UE position.</w:t>
      </w:r>
      <w:r w:rsidR="000B3F8A" w:rsidRPr="00922198">
        <w:rPr>
          <w:rFonts w:eastAsiaTheme="minorEastAsia"/>
          <w:kern w:val="2"/>
          <w:sz w:val="22"/>
          <w:szCs w:val="22"/>
          <w:lang w:val="fi-FI" w:eastAsia="zh-CN"/>
          <w14:ligatures w14:val="standardContextual"/>
        </w:rPr>
        <w:t xml:space="preserve"> </w:t>
      </w:r>
      <w:r w:rsidR="009746D9" w:rsidRPr="00922198">
        <w:rPr>
          <w:rFonts w:eastAsiaTheme="minorEastAsia"/>
          <w:kern w:val="2"/>
          <w:sz w:val="22"/>
          <w:szCs w:val="22"/>
          <w:lang w:val="fi-FI" w:eastAsia="zh-CN"/>
          <w14:ligatures w14:val="standardContextual"/>
        </w:rPr>
        <w:t xml:space="preserve">The details of how the UE applies the Doppler shift to obtain the </w:t>
      </w:r>
      <w:r w:rsidR="009746D9" w:rsidRPr="00922198">
        <w:rPr>
          <w:sz w:val="22"/>
          <w:szCs w:val="22"/>
          <w:lang w:val="en-GB"/>
        </w:rPr>
        <w:t>“pre-compensated” uplink carrier frequency is not specified. The same 5G principle to pre-</w:t>
      </w:r>
      <w:r w:rsidR="00D26559" w:rsidRPr="00922198" w:rsidDel="00D26559">
        <w:rPr>
          <w:sz w:val="22"/>
          <w:szCs w:val="22"/>
          <w:lang w:val="en-GB"/>
        </w:rPr>
        <w:t xml:space="preserve"> </w:t>
      </w:r>
      <w:r w:rsidR="009746D9" w:rsidRPr="00922198">
        <w:rPr>
          <w:sz w:val="22"/>
          <w:szCs w:val="22"/>
          <w:lang w:val="en-GB"/>
        </w:rPr>
        <w:t>compensate the uplink carrier frequency in NTN/ATG scenario can be used in NTN/ATG scenarios in 6GR.</w:t>
      </w:r>
    </w:p>
    <w:p w14:paraId="1D86F6B8" w14:textId="76EA0CED" w:rsidR="006B48A8" w:rsidRPr="00922198" w:rsidRDefault="006B48A8" w:rsidP="006B48A8">
      <w:pPr>
        <w:spacing w:before="240"/>
        <w:rPr>
          <w:b/>
          <w:bCs/>
          <w:sz w:val="22"/>
          <w:szCs w:val="22"/>
          <w:lang w:val="en-GB"/>
        </w:rPr>
      </w:pPr>
      <w:r w:rsidRPr="00922198">
        <w:rPr>
          <w:b/>
          <w:bCs/>
          <w:sz w:val="22"/>
          <w:szCs w:val="22"/>
          <w:lang w:val="en-GB"/>
        </w:rPr>
        <w:lastRenderedPageBreak/>
        <w:t xml:space="preserve">Observation </w:t>
      </w:r>
      <w:r w:rsidR="00B240E8" w:rsidRPr="00922198">
        <w:rPr>
          <w:b/>
          <w:bCs/>
          <w:sz w:val="22"/>
          <w:szCs w:val="22"/>
          <w:lang w:val="en-GB"/>
        </w:rPr>
        <w:t>6</w:t>
      </w:r>
      <w:r w:rsidRPr="00922198">
        <w:rPr>
          <w:b/>
          <w:bCs/>
          <w:sz w:val="22"/>
          <w:szCs w:val="22"/>
          <w:lang w:val="en-GB"/>
        </w:rPr>
        <w:t xml:space="preserve">: </w:t>
      </w:r>
      <w:r w:rsidR="0044050B" w:rsidRPr="00922198">
        <w:rPr>
          <w:b/>
          <w:bCs/>
          <w:sz w:val="22"/>
          <w:szCs w:val="22"/>
          <w:lang w:val="en-GB"/>
        </w:rPr>
        <w:t>In 5G</w:t>
      </w:r>
      <w:r w:rsidR="00B75C88" w:rsidRPr="00922198">
        <w:rPr>
          <w:b/>
          <w:bCs/>
          <w:sz w:val="22"/>
          <w:szCs w:val="22"/>
          <w:lang w:val="en-GB"/>
        </w:rPr>
        <w:t xml:space="preserve"> NTN</w:t>
      </w:r>
      <w:r w:rsidR="0044050B" w:rsidRPr="00922198">
        <w:rPr>
          <w:b/>
          <w:bCs/>
          <w:sz w:val="22"/>
          <w:szCs w:val="22"/>
          <w:lang w:val="en-GB"/>
        </w:rPr>
        <w:t xml:space="preserve">, the UE pre-compensates the uplink carrier frequency signalled to the UE by the network (i.e., </w:t>
      </w:r>
      <w:proofErr w:type="spellStart"/>
      <w:r w:rsidR="0044050B" w:rsidRPr="00922198">
        <w:rPr>
          <w:b/>
          <w:bCs/>
          <w:i/>
          <w:iCs/>
          <w:sz w:val="22"/>
          <w:szCs w:val="22"/>
          <w:lang w:val="en-GB"/>
        </w:rPr>
        <w:t>FrequencyInfoUL</w:t>
      </w:r>
      <w:proofErr w:type="spellEnd"/>
      <w:r w:rsidR="0044050B" w:rsidRPr="00922198">
        <w:rPr>
          <w:b/>
          <w:bCs/>
          <w:sz w:val="22"/>
          <w:szCs w:val="22"/>
          <w:lang w:val="en-GB"/>
        </w:rPr>
        <w:t xml:space="preserve">) based on the Doppler shift estimated by the UE. </w:t>
      </w:r>
    </w:p>
    <w:p w14:paraId="579618E3" w14:textId="4B20C508" w:rsidR="008824F1" w:rsidRPr="00922198" w:rsidRDefault="008824F1" w:rsidP="006B48A8">
      <w:pPr>
        <w:spacing w:before="240"/>
        <w:rPr>
          <w:b/>
          <w:bCs/>
          <w:sz w:val="22"/>
          <w:szCs w:val="22"/>
          <w:lang w:val="en-GB"/>
        </w:rPr>
      </w:pPr>
      <w:r w:rsidRPr="00922198">
        <w:rPr>
          <w:b/>
          <w:bCs/>
          <w:sz w:val="22"/>
          <w:szCs w:val="22"/>
          <w:lang w:val="en-GB"/>
        </w:rPr>
        <w:t xml:space="preserve">Observation </w:t>
      </w:r>
      <w:r w:rsidR="00B240E8" w:rsidRPr="00922198">
        <w:rPr>
          <w:b/>
          <w:bCs/>
          <w:sz w:val="22"/>
          <w:szCs w:val="22"/>
          <w:lang w:val="en-GB"/>
        </w:rPr>
        <w:t>7</w:t>
      </w:r>
      <w:r w:rsidRPr="00922198">
        <w:rPr>
          <w:b/>
          <w:bCs/>
          <w:sz w:val="22"/>
          <w:szCs w:val="22"/>
          <w:lang w:val="en-GB"/>
        </w:rPr>
        <w:t xml:space="preserve">: In 5G ATG, the UE pre-compensates the uplink carrier frequency signalled to the UE by the network (i.e., </w:t>
      </w:r>
      <w:proofErr w:type="spellStart"/>
      <w:r w:rsidRPr="00922198">
        <w:rPr>
          <w:b/>
          <w:bCs/>
          <w:i/>
          <w:iCs/>
          <w:sz w:val="22"/>
          <w:szCs w:val="22"/>
          <w:lang w:val="en-GB"/>
        </w:rPr>
        <w:t>FrequencyInfoUL</w:t>
      </w:r>
      <w:proofErr w:type="spellEnd"/>
      <w:r w:rsidRPr="00922198">
        <w:rPr>
          <w:b/>
          <w:bCs/>
          <w:sz w:val="22"/>
          <w:szCs w:val="22"/>
          <w:lang w:val="en-GB"/>
        </w:rPr>
        <w:t xml:space="preserve">) based on the Doppler shift estimated by the UE. </w:t>
      </w:r>
    </w:p>
    <w:p w14:paraId="3D2C1C24" w14:textId="486864C2" w:rsidR="00451819" w:rsidRPr="00922198" w:rsidRDefault="00451819" w:rsidP="006B48A8">
      <w:pPr>
        <w:spacing w:before="240"/>
        <w:rPr>
          <w:b/>
          <w:bCs/>
          <w:sz w:val="22"/>
          <w:szCs w:val="22"/>
          <w:lang w:val="en-GB"/>
        </w:rPr>
      </w:pPr>
      <w:r w:rsidRPr="00922198">
        <w:rPr>
          <w:b/>
          <w:bCs/>
          <w:sz w:val="22"/>
          <w:szCs w:val="22"/>
          <w:lang w:val="en-GB"/>
        </w:rPr>
        <w:t xml:space="preserve">Observation </w:t>
      </w:r>
      <w:r w:rsidR="00B240E8" w:rsidRPr="00922198">
        <w:rPr>
          <w:b/>
          <w:bCs/>
          <w:sz w:val="22"/>
          <w:szCs w:val="22"/>
          <w:lang w:val="en-GB"/>
        </w:rPr>
        <w:t>8</w:t>
      </w:r>
      <w:r w:rsidRPr="00922198">
        <w:rPr>
          <w:b/>
          <w:bCs/>
          <w:sz w:val="22"/>
          <w:szCs w:val="22"/>
          <w:lang w:val="en-GB"/>
        </w:rPr>
        <w:t xml:space="preserve">: In 5G, </w:t>
      </w:r>
      <w:r w:rsidR="00256744">
        <w:rPr>
          <w:b/>
          <w:bCs/>
          <w:sz w:val="22"/>
          <w:szCs w:val="22"/>
          <w:lang w:val="en-GB"/>
        </w:rPr>
        <w:t xml:space="preserve">the </w:t>
      </w:r>
      <w:r w:rsidRPr="00922198">
        <w:rPr>
          <w:b/>
          <w:bCs/>
          <w:sz w:val="22"/>
          <w:szCs w:val="22"/>
          <w:lang w:val="en-GB"/>
        </w:rPr>
        <w:t>detail</w:t>
      </w:r>
      <w:r w:rsidR="00256744">
        <w:rPr>
          <w:b/>
          <w:bCs/>
          <w:sz w:val="22"/>
          <w:szCs w:val="22"/>
          <w:lang w:val="en-GB"/>
        </w:rPr>
        <w:t xml:space="preserve"> </w:t>
      </w:r>
      <w:r w:rsidR="00F26237">
        <w:rPr>
          <w:b/>
          <w:bCs/>
          <w:sz w:val="22"/>
          <w:szCs w:val="22"/>
          <w:lang w:val="en-GB"/>
        </w:rPr>
        <w:t xml:space="preserve">regarding </w:t>
      </w:r>
      <w:r w:rsidRPr="00922198">
        <w:rPr>
          <w:b/>
          <w:bCs/>
          <w:sz w:val="22"/>
          <w:szCs w:val="22"/>
          <w:lang w:val="en-GB"/>
        </w:rPr>
        <w:t xml:space="preserve">how the UE applies the Doppler shift to obtain the “pre-compensated” uplink carrier frequency in ATG or NTN scenario </w:t>
      </w:r>
      <w:r w:rsidR="00256744">
        <w:rPr>
          <w:b/>
          <w:bCs/>
          <w:sz w:val="22"/>
          <w:szCs w:val="22"/>
          <w:lang w:val="en-GB"/>
        </w:rPr>
        <w:t xml:space="preserve">is </w:t>
      </w:r>
      <w:r w:rsidRPr="00922198">
        <w:rPr>
          <w:b/>
          <w:bCs/>
          <w:sz w:val="22"/>
          <w:szCs w:val="22"/>
          <w:lang w:val="en-GB"/>
        </w:rPr>
        <w:t xml:space="preserve">not specified. </w:t>
      </w:r>
    </w:p>
    <w:p w14:paraId="1A7BE182" w14:textId="2A5AB9BE" w:rsidR="006B48A8" w:rsidRPr="00922198" w:rsidRDefault="006B48A8" w:rsidP="006B48A8">
      <w:pPr>
        <w:spacing w:before="240"/>
        <w:rPr>
          <w:b/>
          <w:bCs/>
          <w:sz w:val="22"/>
          <w:szCs w:val="22"/>
          <w:lang w:val="en-GB"/>
        </w:rPr>
      </w:pPr>
      <w:r w:rsidRPr="00922198">
        <w:rPr>
          <w:b/>
          <w:bCs/>
          <w:sz w:val="22"/>
          <w:szCs w:val="22"/>
          <w:lang w:val="en-GB"/>
        </w:rPr>
        <w:t xml:space="preserve">Proposal </w:t>
      </w:r>
      <w:r w:rsidR="00CE66BA" w:rsidRPr="00922198">
        <w:rPr>
          <w:b/>
          <w:bCs/>
          <w:sz w:val="22"/>
          <w:szCs w:val="22"/>
          <w:lang w:val="en-GB"/>
        </w:rPr>
        <w:t>6</w:t>
      </w:r>
      <w:r w:rsidRPr="00922198">
        <w:rPr>
          <w:b/>
          <w:bCs/>
          <w:sz w:val="22"/>
          <w:szCs w:val="22"/>
          <w:lang w:val="en-GB"/>
        </w:rPr>
        <w:t xml:space="preserve">: Study </w:t>
      </w:r>
      <w:r w:rsidR="00B75C88" w:rsidRPr="00922198">
        <w:rPr>
          <w:b/>
          <w:bCs/>
          <w:sz w:val="22"/>
          <w:szCs w:val="22"/>
          <w:lang w:val="en-GB"/>
        </w:rPr>
        <w:t>if the 5G mechanism to pre-compensate the uplink carrier frequency based on the Doppler shift estimated by the UE</w:t>
      </w:r>
      <w:r w:rsidR="00B04290">
        <w:rPr>
          <w:b/>
          <w:bCs/>
          <w:sz w:val="22"/>
          <w:szCs w:val="22"/>
          <w:lang w:val="en-GB"/>
        </w:rPr>
        <w:t xml:space="preserve">, </w:t>
      </w:r>
      <w:r w:rsidR="00B75C88" w:rsidRPr="00922198">
        <w:rPr>
          <w:b/>
          <w:bCs/>
          <w:sz w:val="22"/>
          <w:szCs w:val="22"/>
          <w:lang w:val="en-GB"/>
        </w:rPr>
        <w:t>can be reused in 6GR</w:t>
      </w:r>
      <w:r w:rsidR="00451819" w:rsidRPr="00922198">
        <w:rPr>
          <w:b/>
          <w:bCs/>
          <w:sz w:val="22"/>
          <w:szCs w:val="22"/>
          <w:lang w:val="en-GB"/>
        </w:rPr>
        <w:t xml:space="preserve"> for ATG and NTN</w:t>
      </w:r>
      <w:r w:rsidRPr="00922198">
        <w:rPr>
          <w:b/>
          <w:bCs/>
          <w:sz w:val="22"/>
          <w:szCs w:val="22"/>
          <w:lang w:val="en-GB"/>
        </w:rPr>
        <w:t>.</w:t>
      </w:r>
    </w:p>
    <w:p w14:paraId="00FBF30D" w14:textId="759464F1" w:rsidR="00D82451" w:rsidRDefault="00D82451" w:rsidP="00D82451">
      <w:pPr>
        <w:pStyle w:val="Heading1"/>
      </w:pPr>
      <w:r>
        <w:t xml:space="preserve">Procedures related to </w:t>
      </w:r>
      <w:r w:rsidR="001B16C8">
        <w:t>uplink-downlink timing relation</w:t>
      </w:r>
    </w:p>
    <w:p w14:paraId="2ADDFA6D" w14:textId="18D18B08" w:rsidR="002A76D7" w:rsidRPr="00922198" w:rsidRDefault="009A1E09" w:rsidP="00D82451">
      <w:pPr>
        <w:overflowPunct w:val="0"/>
        <w:autoSpaceDE w:val="0"/>
        <w:autoSpaceDN w:val="0"/>
        <w:adjustRightInd w:val="0"/>
        <w:jc w:val="left"/>
        <w:textAlignment w:val="baseline"/>
        <w:rPr>
          <w:sz w:val="22"/>
          <w:szCs w:val="22"/>
          <w:lang w:val="en-GB" w:eastAsia="zh-CN"/>
        </w:rPr>
      </w:pPr>
      <w:r w:rsidRPr="00922198">
        <w:rPr>
          <w:sz w:val="22"/>
          <w:szCs w:val="22"/>
          <w:lang w:val="en-GB" w:eastAsia="zh-CN"/>
        </w:rPr>
        <w:t xml:space="preserve">In 5G, the timing relation between </w:t>
      </w:r>
      <w:r w:rsidR="00377523">
        <w:rPr>
          <w:sz w:val="22"/>
          <w:szCs w:val="22"/>
          <w:lang w:val="en-GB" w:eastAsia="zh-CN"/>
        </w:rPr>
        <w:t xml:space="preserve">a </w:t>
      </w:r>
      <w:r w:rsidRPr="00922198">
        <w:rPr>
          <w:sz w:val="22"/>
          <w:szCs w:val="22"/>
          <w:lang w:val="en-GB" w:eastAsia="zh-CN"/>
        </w:rPr>
        <w:t xml:space="preserve">DL channel (e.g., DCI, PDSCH) and </w:t>
      </w:r>
      <w:r w:rsidR="00377523">
        <w:rPr>
          <w:sz w:val="22"/>
          <w:szCs w:val="22"/>
          <w:lang w:val="en-GB" w:eastAsia="zh-CN"/>
        </w:rPr>
        <w:t xml:space="preserve">a </w:t>
      </w:r>
      <w:r w:rsidRPr="00922198">
        <w:rPr>
          <w:sz w:val="22"/>
          <w:szCs w:val="22"/>
          <w:lang w:val="en-GB" w:eastAsia="zh-CN"/>
        </w:rPr>
        <w:t>corresponding uplink transmission (e.g., PUSCH, PUCCH, SRS, etc</w:t>
      </w:r>
      <w:r w:rsidR="007E16DA">
        <w:rPr>
          <w:sz w:val="22"/>
          <w:szCs w:val="22"/>
          <w:lang w:val="en-GB" w:eastAsia="zh-CN"/>
        </w:rPr>
        <w:t>.</w:t>
      </w:r>
      <w:r w:rsidRPr="00922198">
        <w:rPr>
          <w:sz w:val="22"/>
          <w:szCs w:val="22"/>
          <w:lang w:val="en-GB" w:eastAsia="zh-CN"/>
        </w:rPr>
        <w:t>) w</w:t>
      </w:r>
      <w:r w:rsidR="007E16DA">
        <w:rPr>
          <w:sz w:val="22"/>
          <w:szCs w:val="22"/>
          <w:lang w:val="en-GB" w:eastAsia="zh-CN"/>
        </w:rPr>
        <w:t xml:space="preserve">as </w:t>
      </w:r>
      <w:r w:rsidRPr="00922198">
        <w:rPr>
          <w:sz w:val="22"/>
          <w:szCs w:val="22"/>
          <w:lang w:val="en-GB" w:eastAsia="zh-CN"/>
        </w:rPr>
        <w:t xml:space="preserve">updated in Rel-17 to account for the propagation delay in NTN. </w:t>
      </w:r>
      <w:r w:rsidR="00D161DA" w:rsidRPr="00922198">
        <w:rPr>
          <w:sz w:val="22"/>
          <w:szCs w:val="22"/>
          <w:lang w:val="en-GB" w:eastAsia="zh-CN"/>
        </w:rPr>
        <w:t>Some of the</w:t>
      </w:r>
      <w:r w:rsidR="00377523">
        <w:rPr>
          <w:sz w:val="22"/>
          <w:szCs w:val="22"/>
          <w:lang w:val="en-GB" w:eastAsia="zh-CN"/>
        </w:rPr>
        <w:t xml:space="preserve">se </w:t>
      </w:r>
      <w:r w:rsidR="00D161DA" w:rsidRPr="00922198">
        <w:rPr>
          <w:sz w:val="22"/>
          <w:szCs w:val="22"/>
          <w:lang w:val="en-GB" w:eastAsia="zh-CN"/>
        </w:rPr>
        <w:t xml:space="preserve">timing relations </w:t>
      </w:r>
      <w:r w:rsidR="00CE0218" w:rsidRPr="00922198">
        <w:rPr>
          <w:sz w:val="22"/>
          <w:szCs w:val="22"/>
          <w:lang w:val="en-GB" w:eastAsia="zh-CN"/>
        </w:rPr>
        <w:t>defined in TS 38.213 or in TS 38.214</w:t>
      </w:r>
      <w:r w:rsidR="00377523">
        <w:rPr>
          <w:sz w:val="22"/>
          <w:szCs w:val="22"/>
          <w:lang w:val="en-GB" w:eastAsia="zh-CN"/>
        </w:rPr>
        <w:t xml:space="preserve"> </w:t>
      </w:r>
      <w:r w:rsidR="00CE0218" w:rsidRPr="00922198">
        <w:rPr>
          <w:sz w:val="22"/>
          <w:szCs w:val="22"/>
          <w:lang w:val="en-GB" w:eastAsia="zh-CN"/>
        </w:rPr>
        <w:t>are described below</w:t>
      </w:r>
      <w:r w:rsidR="0088265E" w:rsidRPr="00922198">
        <w:rPr>
          <w:sz w:val="22"/>
          <w:szCs w:val="22"/>
          <w:lang w:val="en-GB" w:eastAsia="zh-CN"/>
        </w:rPr>
        <w:t>:</w:t>
      </w:r>
    </w:p>
    <w:p w14:paraId="73F49BCA" w14:textId="4F773D2E" w:rsidR="00C212B4" w:rsidRPr="00922198" w:rsidRDefault="00C212B4" w:rsidP="00055374">
      <w:pPr>
        <w:pStyle w:val="ListParagraph"/>
        <w:numPr>
          <w:ilvl w:val="0"/>
          <w:numId w:val="31"/>
        </w:numPr>
        <w:overflowPunct w:val="0"/>
        <w:autoSpaceDE w:val="0"/>
        <w:autoSpaceDN w:val="0"/>
        <w:adjustRightInd w:val="0"/>
        <w:ind w:left="360"/>
        <w:jc w:val="left"/>
        <w:textAlignment w:val="baseline"/>
        <w:rPr>
          <w:sz w:val="22"/>
          <w:szCs w:val="22"/>
          <w:lang w:val="en-GB"/>
        </w:rPr>
      </w:pPr>
      <w:r w:rsidRPr="00922198">
        <w:rPr>
          <w:iCs/>
          <w:color w:val="000000"/>
          <w:sz w:val="22"/>
          <w:szCs w:val="22"/>
          <w:lang w:val="en-GB"/>
        </w:rPr>
        <w:t xml:space="preserve">The </w:t>
      </w:r>
      <w:r w:rsidR="005B3384">
        <w:rPr>
          <w:iCs/>
          <w:color w:val="000000"/>
          <w:sz w:val="22"/>
          <w:szCs w:val="22"/>
          <w:lang w:val="en-GB"/>
        </w:rPr>
        <w:t xml:space="preserve">network can schedule the </w:t>
      </w:r>
      <w:r w:rsidRPr="00922198">
        <w:rPr>
          <w:iCs/>
          <w:color w:val="000000"/>
          <w:sz w:val="22"/>
          <w:szCs w:val="22"/>
          <w:lang w:val="en-GB"/>
        </w:rPr>
        <w:t xml:space="preserve">UE to transmit a transport block or a CSI report on the PUSCH. </w:t>
      </w:r>
      <w:r w:rsidR="002A76D7" w:rsidRPr="00922198">
        <w:rPr>
          <w:sz w:val="22"/>
          <w:szCs w:val="22"/>
          <w:lang w:val="en-GB"/>
        </w:rPr>
        <w:t>For example, according to clause 6.1.2.1 of TS 38.214, the UE upon receiving a DCI in slot n for PUSCH scheduling, transmits the PUSCH in slot</w:t>
      </w:r>
      <w:r w:rsidRPr="00922198">
        <w:rPr>
          <w:sz w:val="22"/>
          <w:szCs w:val="22"/>
          <w:lang w:val="en-GB"/>
        </w:rPr>
        <w:t>:</w:t>
      </w:r>
    </w:p>
    <w:p w14:paraId="324097A7" w14:textId="4165B6A7" w:rsidR="00DD4B8B" w:rsidRPr="00922198" w:rsidRDefault="00000000" w:rsidP="00DD4B8B">
      <w:pPr>
        <w:overflowPunct w:val="0"/>
        <w:autoSpaceDE w:val="0"/>
        <w:autoSpaceDN w:val="0"/>
        <w:adjustRightInd w:val="0"/>
        <w:spacing w:before="240" w:after="360"/>
        <w:ind w:left="288"/>
        <w:jc w:val="right"/>
        <w:textAlignment w:val="baseline"/>
        <w:rPr>
          <w:iCs/>
          <w:color w:val="000000"/>
          <w:sz w:val="22"/>
          <w:szCs w:val="22"/>
          <w:lang w:val="en-GB"/>
        </w:rPr>
      </w:pPr>
      <m:oMath>
        <m:d>
          <m:dPr>
            <m:begChr m:val="⌊"/>
            <m:endChr m:val="⌋"/>
            <m:ctrlPr>
              <w:rPr>
                <w:rFonts w:ascii="Cambria Math" w:eastAsia="SimSun" w:hAnsi="Cambria Math"/>
                <w:i/>
                <w:iCs/>
                <w:color w:val="000000"/>
                <w:sz w:val="22"/>
                <w:szCs w:val="22"/>
                <w:lang w:val="en-GB"/>
              </w:rPr>
            </m:ctrlPr>
          </m:dPr>
          <m:e>
            <m:r>
              <w:rPr>
                <w:rFonts w:ascii="Cambria Math" w:eastAsia="SimSun" w:hAnsi="Cambria Math"/>
                <w:color w:val="000000"/>
                <w:sz w:val="22"/>
                <w:szCs w:val="22"/>
                <w:lang w:val="en-GB"/>
              </w:rPr>
              <m:t>n⋅</m:t>
            </m:r>
            <m:f>
              <m:fPr>
                <m:ctrlPr>
                  <w:rPr>
                    <w:rFonts w:ascii="Cambria Math" w:eastAsia="SimSun" w:hAnsi="Cambria Math"/>
                    <w:i/>
                    <w:iCs/>
                    <w:color w:val="000000"/>
                    <w:sz w:val="22"/>
                    <w:szCs w:val="22"/>
                    <w:lang w:val="en-GB"/>
                  </w:rPr>
                </m:ctrlPr>
              </m:fPr>
              <m:num>
                <m:sSup>
                  <m:sSupPr>
                    <m:ctrlPr>
                      <w:rPr>
                        <w:rFonts w:ascii="Cambria Math" w:eastAsia="SimSun" w:hAnsi="Cambria Math"/>
                        <w:i/>
                        <w:iCs/>
                        <w:color w:val="000000"/>
                        <w:sz w:val="22"/>
                        <w:szCs w:val="22"/>
                        <w:lang w:val="en-GB"/>
                      </w:rPr>
                    </m:ctrlPr>
                  </m:sSupPr>
                  <m:e>
                    <m:r>
                      <w:rPr>
                        <w:rFonts w:ascii="Cambria Math" w:eastAsia="SimSun" w:hAnsi="Cambria Math"/>
                        <w:color w:val="000000"/>
                        <w:sz w:val="22"/>
                        <w:szCs w:val="22"/>
                        <w:lang w:val="en-GB"/>
                      </w:rPr>
                      <m:t>2</m:t>
                    </m:r>
                  </m:e>
                  <m:sup>
                    <m:sSub>
                      <m:sSubPr>
                        <m:ctrlPr>
                          <w:rPr>
                            <w:rFonts w:ascii="Cambria Math" w:eastAsia="SimSun" w:hAnsi="Cambria Math"/>
                            <w:i/>
                            <w:iCs/>
                            <w:color w:val="000000"/>
                            <w:sz w:val="22"/>
                            <w:szCs w:val="22"/>
                            <w:lang w:val="en-GB"/>
                          </w:rPr>
                        </m:ctrlPr>
                      </m:sSubPr>
                      <m:e>
                        <m:r>
                          <w:rPr>
                            <w:rFonts w:ascii="Cambria Math" w:eastAsia="SimSun" w:hAnsi="Cambria Math"/>
                            <w:color w:val="000000"/>
                            <w:sz w:val="22"/>
                            <w:szCs w:val="22"/>
                            <w:lang w:val="en-GB"/>
                          </w:rPr>
                          <m:t>μ</m:t>
                        </m:r>
                      </m:e>
                      <m:sub>
                        <m:r>
                          <w:rPr>
                            <w:rFonts w:ascii="Cambria Math" w:eastAsia="SimSun" w:hAnsi="Cambria Math"/>
                            <w:color w:val="000000"/>
                            <w:sz w:val="22"/>
                            <w:szCs w:val="22"/>
                            <w:lang w:val="en-GB"/>
                          </w:rPr>
                          <m:t>PUSCH</m:t>
                        </m:r>
                      </m:sub>
                    </m:sSub>
                  </m:sup>
                </m:sSup>
              </m:num>
              <m:den>
                <m:sSup>
                  <m:sSupPr>
                    <m:ctrlPr>
                      <w:rPr>
                        <w:rFonts w:ascii="Cambria Math" w:eastAsia="SimSun" w:hAnsi="Cambria Math"/>
                        <w:i/>
                        <w:iCs/>
                        <w:color w:val="000000"/>
                        <w:sz w:val="22"/>
                        <w:szCs w:val="22"/>
                        <w:lang w:val="en-GB"/>
                      </w:rPr>
                    </m:ctrlPr>
                  </m:sSupPr>
                  <m:e>
                    <m:r>
                      <w:rPr>
                        <w:rFonts w:ascii="Cambria Math" w:eastAsia="SimSun" w:hAnsi="Cambria Math"/>
                        <w:color w:val="000000"/>
                        <w:sz w:val="22"/>
                        <w:szCs w:val="22"/>
                        <w:lang w:val="en-GB"/>
                      </w:rPr>
                      <m:t>2</m:t>
                    </m:r>
                  </m:e>
                  <m:sup>
                    <m:sSub>
                      <m:sSubPr>
                        <m:ctrlPr>
                          <w:rPr>
                            <w:rFonts w:ascii="Cambria Math" w:eastAsia="SimSun" w:hAnsi="Cambria Math"/>
                            <w:i/>
                            <w:iCs/>
                            <w:color w:val="000000"/>
                            <w:sz w:val="22"/>
                            <w:szCs w:val="22"/>
                            <w:lang w:val="en-GB"/>
                          </w:rPr>
                        </m:ctrlPr>
                      </m:sSubPr>
                      <m:e>
                        <m:r>
                          <w:rPr>
                            <w:rFonts w:ascii="Cambria Math" w:eastAsia="SimSun" w:hAnsi="Cambria Math"/>
                            <w:color w:val="000000"/>
                            <w:sz w:val="22"/>
                            <w:szCs w:val="22"/>
                            <w:lang w:val="en-GB"/>
                          </w:rPr>
                          <m:t>μ</m:t>
                        </m:r>
                      </m:e>
                      <m:sub>
                        <m:r>
                          <w:rPr>
                            <w:rFonts w:ascii="Cambria Math" w:eastAsia="SimSun" w:hAnsi="Cambria Math"/>
                            <w:color w:val="000000"/>
                            <w:sz w:val="22"/>
                            <w:szCs w:val="22"/>
                            <w:lang w:val="en-GB"/>
                          </w:rPr>
                          <m:t>PDCCH</m:t>
                        </m:r>
                      </m:sub>
                    </m:sSub>
                  </m:sup>
                </m:sSup>
              </m:den>
            </m:f>
          </m:e>
        </m:d>
        <m:r>
          <w:rPr>
            <w:rFonts w:ascii="Cambria Math" w:eastAsia="SimSun" w:hAnsi="Cambria Math"/>
            <w:color w:val="000000"/>
            <w:sz w:val="22"/>
            <w:szCs w:val="22"/>
            <w:lang w:val="en-GB"/>
          </w:rPr>
          <m:t>+</m:t>
        </m:r>
        <m:sSub>
          <m:sSubPr>
            <m:ctrlPr>
              <w:rPr>
                <w:rFonts w:ascii="Cambria Math" w:eastAsia="SimSun" w:hAnsi="Cambria Math"/>
                <w:i/>
                <w:iCs/>
                <w:color w:val="000000"/>
                <w:sz w:val="22"/>
                <w:szCs w:val="22"/>
                <w:lang w:val="en-GB"/>
              </w:rPr>
            </m:ctrlPr>
          </m:sSubPr>
          <m:e>
            <m:r>
              <w:rPr>
                <w:rFonts w:ascii="Cambria Math" w:eastAsia="SimSun" w:hAnsi="Cambria Math"/>
                <w:color w:val="000000"/>
                <w:sz w:val="22"/>
                <w:szCs w:val="22"/>
                <w:lang w:val="en-GB"/>
              </w:rPr>
              <m:t>K</m:t>
            </m:r>
          </m:e>
          <m:sub>
            <m:r>
              <w:rPr>
                <w:rFonts w:ascii="Cambria Math" w:eastAsia="SimSun" w:hAnsi="Cambria Math"/>
                <w:color w:val="000000"/>
                <w:sz w:val="22"/>
                <w:szCs w:val="22"/>
                <w:lang w:val="en-GB"/>
              </w:rPr>
              <m:t>2</m:t>
            </m:r>
          </m:sub>
        </m:sSub>
        <m:r>
          <w:rPr>
            <w:rFonts w:ascii="Cambria Math" w:eastAsia="SimSun" w:hAnsi="Cambria Math"/>
            <w:color w:val="000000"/>
            <w:sz w:val="22"/>
            <w:szCs w:val="22"/>
            <w:lang w:val="en-GB"/>
          </w:rPr>
          <m:t>+</m:t>
        </m:r>
        <m:sSub>
          <m:sSubPr>
            <m:ctrlPr>
              <w:rPr>
                <w:rFonts w:ascii="Cambria Math" w:eastAsia="SimSun" w:hAnsi="Cambria Math"/>
                <w:i/>
                <w:iCs/>
                <w:color w:val="000000"/>
                <w:sz w:val="22"/>
                <w:szCs w:val="22"/>
                <w:lang w:val="en-GB"/>
              </w:rPr>
            </m:ctrlPr>
          </m:sSubPr>
          <m:e>
            <m:r>
              <w:rPr>
                <w:rFonts w:ascii="Cambria Math" w:eastAsia="SimSun" w:hAnsi="Cambria Math"/>
                <w:color w:val="000000"/>
                <w:sz w:val="22"/>
                <w:szCs w:val="22"/>
                <w:lang w:val="en-GB"/>
              </w:rPr>
              <m:t>K</m:t>
            </m:r>
          </m:e>
          <m:sub>
            <m:r>
              <w:rPr>
                <w:rFonts w:ascii="Cambria Math" w:eastAsia="SimSun" w:hAnsi="Cambria Math"/>
                <w:color w:val="000000"/>
                <w:sz w:val="22"/>
                <w:szCs w:val="22"/>
                <w:lang w:val="en-GB"/>
              </w:rPr>
              <m:t>offset</m:t>
            </m:r>
          </m:sub>
        </m:sSub>
        <m:r>
          <w:rPr>
            <w:rFonts w:ascii="Cambria Math" w:eastAsia="SimSun" w:hAnsi="Cambria Math"/>
            <w:color w:val="000000"/>
            <w:sz w:val="22"/>
            <w:szCs w:val="22"/>
            <w:lang w:val="en-GB"/>
          </w:rPr>
          <m:t>⋅</m:t>
        </m:r>
        <m:f>
          <m:fPr>
            <m:ctrlPr>
              <w:rPr>
                <w:rFonts w:ascii="Cambria Math" w:eastAsia="SimSun" w:hAnsi="Cambria Math"/>
                <w:i/>
                <w:iCs/>
                <w:color w:val="000000"/>
                <w:sz w:val="22"/>
                <w:szCs w:val="22"/>
                <w:lang w:val="en-GB"/>
              </w:rPr>
            </m:ctrlPr>
          </m:fPr>
          <m:num>
            <m:sSup>
              <m:sSupPr>
                <m:ctrlPr>
                  <w:rPr>
                    <w:rFonts w:ascii="Cambria Math" w:eastAsia="SimSun" w:hAnsi="Cambria Math"/>
                    <w:i/>
                    <w:iCs/>
                    <w:color w:val="000000"/>
                    <w:sz w:val="22"/>
                    <w:szCs w:val="22"/>
                    <w:lang w:val="en-GB"/>
                  </w:rPr>
                </m:ctrlPr>
              </m:sSupPr>
              <m:e>
                <m:r>
                  <w:rPr>
                    <w:rFonts w:ascii="Cambria Math" w:eastAsia="SimSun" w:hAnsi="Cambria Math"/>
                    <w:color w:val="000000"/>
                    <w:sz w:val="22"/>
                    <w:szCs w:val="22"/>
                    <w:lang w:val="en-GB"/>
                  </w:rPr>
                  <m:t>2</m:t>
                </m:r>
              </m:e>
              <m:sup>
                <m:sSub>
                  <m:sSubPr>
                    <m:ctrlPr>
                      <w:rPr>
                        <w:rFonts w:ascii="Cambria Math" w:eastAsia="SimSun" w:hAnsi="Cambria Math"/>
                        <w:i/>
                        <w:iCs/>
                        <w:color w:val="000000"/>
                        <w:sz w:val="22"/>
                        <w:szCs w:val="22"/>
                        <w:lang w:val="en-GB"/>
                      </w:rPr>
                    </m:ctrlPr>
                  </m:sSubPr>
                  <m:e>
                    <m:r>
                      <w:rPr>
                        <w:rFonts w:ascii="Cambria Math" w:eastAsia="SimSun" w:hAnsi="Cambria Math"/>
                        <w:color w:val="000000"/>
                        <w:sz w:val="22"/>
                        <w:szCs w:val="22"/>
                        <w:lang w:val="en-GB"/>
                      </w:rPr>
                      <m:t>μ</m:t>
                    </m:r>
                  </m:e>
                  <m:sub>
                    <m:r>
                      <w:rPr>
                        <w:rFonts w:ascii="Cambria Math" w:eastAsia="SimSun" w:hAnsi="Cambria Math"/>
                        <w:color w:val="000000"/>
                        <w:sz w:val="22"/>
                        <w:szCs w:val="22"/>
                        <w:lang w:val="en-GB"/>
                      </w:rPr>
                      <m:t>PUSCH</m:t>
                    </m:r>
                  </m:sub>
                </m:sSub>
              </m:sup>
            </m:sSup>
          </m:num>
          <m:den>
            <m:sSup>
              <m:sSupPr>
                <m:ctrlPr>
                  <w:rPr>
                    <w:rFonts w:ascii="Cambria Math" w:eastAsia="SimSun" w:hAnsi="Cambria Math"/>
                    <w:i/>
                    <w:iCs/>
                    <w:color w:val="000000"/>
                    <w:sz w:val="22"/>
                    <w:szCs w:val="22"/>
                    <w:lang w:val="en-GB"/>
                  </w:rPr>
                </m:ctrlPr>
              </m:sSupPr>
              <m:e>
                <m:r>
                  <w:rPr>
                    <w:rFonts w:ascii="Cambria Math" w:eastAsia="SimSun" w:hAnsi="Cambria Math"/>
                    <w:color w:val="000000"/>
                    <w:sz w:val="22"/>
                    <w:szCs w:val="22"/>
                    <w:lang w:val="en-GB"/>
                  </w:rPr>
                  <m:t>2</m:t>
                </m:r>
              </m:e>
              <m:sup>
                <m:sSub>
                  <m:sSubPr>
                    <m:ctrlPr>
                      <w:rPr>
                        <w:rFonts w:ascii="Cambria Math" w:eastAsia="SimSun" w:hAnsi="Cambria Math"/>
                        <w:i/>
                        <w:iCs/>
                        <w:color w:val="000000"/>
                        <w:sz w:val="22"/>
                        <w:szCs w:val="22"/>
                        <w:lang w:val="en-GB"/>
                      </w:rPr>
                    </m:ctrlPr>
                  </m:sSubPr>
                  <m:e>
                    <m:r>
                      <w:rPr>
                        <w:rFonts w:ascii="Cambria Math" w:eastAsia="SimSun" w:hAnsi="Cambria Math"/>
                        <w:color w:val="000000"/>
                        <w:sz w:val="22"/>
                        <w:szCs w:val="22"/>
                        <w:lang w:val="en-GB"/>
                      </w:rPr>
                      <m:t>μ</m:t>
                    </m:r>
                  </m:e>
                  <m:sub>
                    <m:sSub>
                      <m:sSubPr>
                        <m:ctrlPr>
                          <w:rPr>
                            <w:rFonts w:ascii="Cambria Math" w:eastAsia="SimSun" w:hAnsi="Cambria Math"/>
                            <w:i/>
                            <w:iCs/>
                            <w:color w:val="000000"/>
                            <w:sz w:val="22"/>
                            <w:szCs w:val="22"/>
                            <w:lang w:val="en-GB"/>
                          </w:rPr>
                        </m:ctrlPr>
                      </m:sSubPr>
                      <m:e>
                        <m:r>
                          <w:rPr>
                            <w:rFonts w:ascii="Cambria Math" w:eastAsia="SimSun" w:hAnsi="Cambria Math"/>
                            <w:color w:val="000000"/>
                            <w:sz w:val="22"/>
                            <w:szCs w:val="22"/>
                            <w:lang w:val="en-GB"/>
                          </w:rPr>
                          <m:t>K</m:t>
                        </m:r>
                      </m:e>
                      <m:sub>
                        <m:r>
                          <w:rPr>
                            <w:rFonts w:ascii="Cambria Math" w:eastAsia="SimSun" w:hAnsi="Cambria Math"/>
                            <w:color w:val="000000"/>
                            <w:sz w:val="22"/>
                            <w:szCs w:val="22"/>
                            <w:lang w:val="en-GB"/>
                          </w:rPr>
                          <m:t>offset</m:t>
                        </m:r>
                      </m:sub>
                    </m:sSub>
                  </m:sub>
                </m:sSub>
              </m:sup>
            </m:sSup>
          </m:den>
        </m:f>
      </m:oMath>
      <w:r w:rsidR="002A76D7" w:rsidRPr="00922198">
        <w:rPr>
          <w:iCs/>
          <w:color w:val="000000"/>
          <w:sz w:val="22"/>
          <w:szCs w:val="22"/>
          <w:lang w:val="en-GB"/>
        </w:rPr>
        <w:t>.</w:t>
      </w:r>
      <w:r w:rsidR="00C212B4" w:rsidRPr="00922198">
        <w:rPr>
          <w:iCs/>
          <w:color w:val="000000"/>
          <w:sz w:val="22"/>
          <w:szCs w:val="22"/>
          <w:lang w:val="en-GB"/>
        </w:rPr>
        <w:t xml:space="preserve">          </w:t>
      </w:r>
      <w:r w:rsidR="00C71290" w:rsidRPr="00922198">
        <w:rPr>
          <w:iCs/>
          <w:color w:val="000000"/>
          <w:sz w:val="22"/>
          <w:szCs w:val="22"/>
          <w:lang w:val="en-GB"/>
        </w:rPr>
        <w:t xml:space="preserve"> </w:t>
      </w:r>
      <w:r w:rsidR="00C212B4" w:rsidRPr="00922198">
        <w:rPr>
          <w:iCs/>
          <w:color w:val="000000"/>
          <w:sz w:val="22"/>
          <w:szCs w:val="22"/>
          <w:lang w:val="en-GB"/>
        </w:rPr>
        <w:t xml:space="preserve">                        (1)</w:t>
      </w:r>
    </w:p>
    <w:p w14:paraId="4EAD75FB" w14:textId="439BCB6B" w:rsidR="00CD34D6" w:rsidRPr="00922198" w:rsidRDefault="00CD34D6" w:rsidP="00CD34D6">
      <w:pPr>
        <w:pStyle w:val="ListParagraph"/>
        <w:numPr>
          <w:ilvl w:val="0"/>
          <w:numId w:val="31"/>
        </w:numPr>
        <w:overflowPunct w:val="0"/>
        <w:autoSpaceDE w:val="0"/>
        <w:autoSpaceDN w:val="0"/>
        <w:adjustRightInd w:val="0"/>
        <w:ind w:left="360"/>
        <w:jc w:val="left"/>
        <w:textAlignment w:val="baseline"/>
        <w:rPr>
          <w:rFonts w:eastAsia="SimSun"/>
          <w:sz w:val="22"/>
          <w:szCs w:val="22"/>
          <w:lang w:val="en-GB"/>
        </w:rPr>
      </w:pPr>
      <w:r w:rsidRPr="00922198">
        <w:rPr>
          <w:iCs/>
          <w:color w:val="000000"/>
          <w:sz w:val="22"/>
          <w:szCs w:val="22"/>
          <w:lang w:val="en-GB"/>
        </w:rPr>
        <w:t xml:space="preserve">In another example, </w:t>
      </w:r>
      <w:r w:rsidRPr="00922198">
        <w:rPr>
          <w:sz w:val="22"/>
          <w:szCs w:val="22"/>
          <w:lang w:val="en-GB"/>
        </w:rPr>
        <w:t xml:space="preserve">according to clause </w:t>
      </w:r>
      <w:r w:rsidR="00416688" w:rsidRPr="00922198">
        <w:rPr>
          <w:sz w:val="22"/>
          <w:szCs w:val="22"/>
          <w:lang w:val="en-GB"/>
        </w:rPr>
        <w:t xml:space="preserve">6.2.1 </w:t>
      </w:r>
      <w:r w:rsidRPr="00922198">
        <w:rPr>
          <w:sz w:val="22"/>
          <w:szCs w:val="22"/>
          <w:lang w:val="en-GB"/>
        </w:rPr>
        <w:t>of TS 38.21</w:t>
      </w:r>
      <w:r w:rsidR="00416688" w:rsidRPr="00922198">
        <w:rPr>
          <w:sz w:val="22"/>
          <w:szCs w:val="22"/>
          <w:lang w:val="en-GB"/>
        </w:rPr>
        <w:t>4</w:t>
      </w:r>
      <w:r w:rsidRPr="00922198">
        <w:rPr>
          <w:sz w:val="22"/>
          <w:szCs w:val="22"/>
          <w:lang w:val="en-GB"/>
        </w:rPr>
        <w:t xml:space="preserve">, the UE upon receiving </w:t>
      </w:r>
      <w:r w:rsidR="00FF563B" w:rsidRPr="00922198">
        <w:rPr>
          <w:sz w:val="22"/>
          <w:szCs w:val="22"/>
          <w:lang w:val="en-GB"/>
        </w:rPr>
        <w:t>DCI to trigger aperiodic SRS transmission</w:t>
      </w:r>
      <w:r w:rsidRPr="00922198">
        <w:rPr>
          <w:sz w:val="22"/>
          <w:szCs w:val="22"/>
          <w:lang w:val="en-GB"/>
        </w:rPr>
        <w:t xml:space="preserve"> ending in slot n transmits the corresponding </w:t>
      </w:r>
      <w:r w:rsidR="00FF563B" w:rsidRPr="00922198">
        <w:rPr>
          <w:sz w:val="22"/>
          <w:szCs w:val="22"/>
          <w:lang w:val="en-GB"/>
        </w:rPr>
        <w:t xml:space="preserve">aperiodic SRS </w:t>
      </w:r>
      <w:r w:rsidRPr="00922198">
        <w:rPr>
          <w:rFonts w:eastAsia="SimSun"/>
          <w:sz w:val="22"/>
          <w:szCs w:val="22"/>
          <w:lang w:val="en-GB"/>
        </w:rPr>
        <w:t>in slot:</w:t>
      </w:r>
    </w:p>
    <w:p w14:paraId="6F941026" w14:textId="36DBE0D7" w:rsidR="00CD34D6" w:rsidRPr="00922198" w:rsidRDefault="00000000" w:rsidP="000E5C34">
      <w:pPr>
        <w:overflowPunct w:val="0"/>
        <w:autoSpaceDE w:val="0"/>
        <w:autoSpaceDN w:val="0"/>
        <w:adjustRightInd w:val="0"/>
        <w:spacing w:before="240" w:after="360"/>
        <w:jc w:val="right"/>
        <w:textAlignment w:val="baseline"/>
        <w:rPr>
          <w:sz w:val="22"/>
          <w:szCs w:val="22"/>
          <w:lang w:val="en-GB" w:eastAsia="zh-CN"/>
        </w:rPr>
      </w:pPr>
      <m:oMath>
        <m:d>
          <m:dPr>
            <m:begChr m:val="⌊"/>
            <m:endChr m:val="⌋"/>
            <m:ctrlPr>
              <w:rPr>
                <w:rFonts w:ascii="Cambria Math" w:hAnsi="Cambria Math"/>
                <w:sz w:val="22"/>
                <w:szCs w:val="22"/>
              </w:rPr>
            </m:ctrlPr>
          </m:dPr>
          <m:e>
            <m:r>
              <w:rPr>
                <w:rFonts w:ascii="Cambria Math" w:hAnsi="Cambria Math"/>
                <w:sz w:val="22"/>
                <w:szCs w:val="22"/>
              </w:rPr>
              <m:t>n</m:t>
            </m:r>
            <m:r>
              <m:rPr>
                <m:sty m:val="p"/>
              </m:rPr>
              <w:rPr>
                <w:rFonts w:ascii="Cambria Math" w:hAnsi="Cambria Math"/>
                <w:sz w:val="22"/>
                <w:szCs w:val="22"/>
              </w:rPr>
              <m:t>⋅</m:t>
            </m:r>
            <m:f>
              <m:fPr>
                <m:ctrlPr>
                  <w:rPr>
                    <w:rFonts w:ascii="Cambria Math" w:hAnsi="Cambria Math"/>
                    <w:sz w:val="22"/>
                    <w:szCs w:val="22"/>
                  </w:rPr>
                </m:ctrlPr>
              </m:fPr>
              <m:num>
                <m:sSup>
                  <m:sSupPr>
                    <m:ctrlPr>
                      <w:rPr>
                        <w:rFonts w:ascii="Cambria Math" w:hAnsi="Cambria Math"/>
                        <w:sz w:val="22"/>
                        <w:szCs w:val="22"/>
                      </w:rPr>
                    </m:ctrlPr>
                  </m:sSupPr>
                  <m:e>
                    <m:r>
                      <m:rPr>
                        <m:sty m:val="p"/>
                      </m:rPr>
                      <w:rPr>
                        <w:rFonts w:ascii="Cambria Math" w:hAnsi="Cambria Math"/>
                        <w:sz w:val="22"/>
                        <w:szCs w:val="22"/>
                      </w:rPr>
                      <m:t>2</m:t>
                    </m:r>
                  </m:e>
                  <m:sup>
                    <m:sSub>
                      <m:sSubPr>
                        <m:ctrlPr>
                          <w:rPr>
                            <w:rFonts w:ascii="Cambria Math" w:hAnsi="Cambria Math"/>
                            <w:sz w:val="22"/>
                            <w:szCs w:val="22"/>
                          </w:rPr>
                        </m:ctrlPr>
                      </m:sSubPr>
                      <m:e>
                        <m:r>
                          <w:rPr>
                            <w:rFonts w:ascii="Cambria Math" w:hAnsi="Cambria Math"/>
                            <w:sz w:val="22"/>
                            <w:szCs w:val="22"/>
                          </w:rPr>
                          <m:t>μ</m:t>
                        </m:r>
                      </m:e>
                      <m:sub>
                        <m:r>
                          <w:rPr>
                            <w:rFonts w:ascii="Cambria Math" w:hAnsi="Cambria Math"/>
                            <w:sz w:val="22"/>
                            <w:szCs w:val="22"/>
                          </w:rPr>
                          <m:t>SRS</m:t>
                        </m:r>
                      </m:sub>
                    </m:sSub>
                  </m:sup>
                </m:sSup>
              </m:num>
              <m:den>
                <m:sSup>
                  <m:sSupPr>
                    <m:ctrlPr>
                      <w:rPr>
                        <w:rFonts w:ascii="Cambria Math" w:hAnsi="Cambria Math"/>
                        <w:sz w:val="22"/>
                        <w:szCs w:val="22"/>
                      </w:rPr>
                    </m:ctrlPr>
                  </m:sSupPr>
                  <m:e>
                    <m:r>
                      <m:rPr>
                        <m:sty m:val="p"/>
                      </m:rPr>
                      <w:rPr>
                        <w:rFonts w:ascii="Cambria Math" w:hAnsi="Cambria Math"/>
                        <w:sz w:val="22"/>
                        <w:szCs w:val="22"/>
                      </w:rPr>
                      <m:t>2</m:t>
                    </m:r>
                  </m:e>
                  <m:sup>
                    <m:sSub>
                      <m:sSubPr>
                        <m:ctrlPr>
                          <w:rPr>
                            <w:rFonts w:ascii="Cambria Math" w:hAnsi="Cambria Math"/>
                            <w:sz w:val="22"/>
                            <w:szCs w:val="22"/>
                          </w:rPr>
                        </m:ctrlPr>
                      </m:sSubPr>
                      <m:e>
                        <m:r>
                          <w:rPr>
                            <w:rFonts w:ascii="Cambria Math" w:hAnsi="Cambria Math"/>
                            <w:sz w:val="22"/>
                            <w:szCs w:val="22"/>
                          </w:rPr>
                          <m:t>μ</m:t>
                        </m:r>
                      </m:e>
                      <m:sub>
                        <m:r>
                          <w:rPr>
                            <w:rFonts w:ascii="Cambria Math" w:hAnsi="Cambria Math"/>
                            <w:sz w:val="22"/>
                            <w:szCs w:val="22"/>
                          </w:rPr>
                          <m:t>PDCCH</m:t>
                        </m:r>
                      </m:sub>
                    </m:sSub>
                  </m:sup>
                </m:sSup>
              </m:den>
            </m:f>
          </m:e>
        </m:d>
        <m:r>
          <m:rPr>
            <m:sty m:val="p"/>
          </m:rPr>
          <w:rPr>
            <w:rFonts w:ascii="Cambria Math" w:hAnsi="Cambria Math"/>
            <w:sz w:val="22"/>
            <w:szCs w:val="22"/>
          </w:rPr>
          <m:t>+</m:t>
        </m:r>
        <m:r>
          <w:rPr>
            <w:rFonts w:ascii="Cambria Math" w:hAnsi="Cambria Math"/>
            <w:sz w:val="22"/>
            <w:szCs w:val="22"/>
          </w:rPr>
          <m:t>k</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r>
          <m:rPr>
            <m:sty m:val="p"/>
          </m:rPr>
          <w:rPr>
            <w:rFonts w:ascii="Cambria Math" w:hAnsi="Cambria Math"/>
            <w:sz w:val="22"/>
            <w:szCs w:val="22"/>
          </w:rPr>
          <m:t>⋅</m:t>
        </m:r>
        <m:f>
          <m:fPr>
            <m:ctrlPr>
              <w:rPr>
                <w:rFonts w:ascii="Cambria Math" w:hAnsi="Cambria Math"/>
                <w:sz w:val="22"/>
                <w:szCs w:val="22"/>
              </w:rPr>
            </m:ctrlPr>
          </m:fPr>
          <m:num>
            <m:sSup>
              <m:sSupPr>
                <m:ctrlPr>
                  <w:rPr>
                    <w:rFonts w:ascii="Cambria Math" w:hAnsi="Cambria Math"/>
                    <w:sz w:val="22"/>
                    <w:szCs w:val="22"/>
                  </w:rPr>
                </m:ctrlPr>
              </m:sSupPr>
              <m:e>
                <m:r>
                  <m:rPr>
                    <m:sty m:val="p"/>
                  </m:rPr>
                  <w:rPr>
                    <w:rFonts w:ascii="Cambria Math" w:hAnsi="Cambria Math"/>
                    <w:sz w:val="22"/>
                    <w:szCs w:val="22"/>
                  </w:rPr>
                  <m:t>2</m:t>
                </m:r>
              </m:e>
              <m:sup>
                <m:sSub>
                  <m:sSubPr>
                    <m:ctrlPr>
                      <w:rPr>
                        <w:rFonts w:ascii="Cambria Math" w:hAnsi="Cambria Math"/>
                        <w:sz w:val="22"/>
                        <w:szCs w:val="22"/>
                      </w:rPr>
                    </m:ctrlPr>
                  </m:sSubPr>
                  <m:e>
                    <m:r>
                      <w:rPr>
                        <w:rFonts w:ascii="Cambria Math" w:hAnsi="Cambria Math"/>
                        <w:sz w:val="22"/>
                        <w:szCs w:val="22"/>
                      </w:rPr>
                      <m:t>μ</m:t>
                    </m:r>
                  </m:e>
                  <m:sub>
                    <m:r>
                      <w:rPr>
                        <w:rFonts w:ascii="Cambria Math" w:hAnsi="Cambria Math"/>
                        <w:sz w:val="22"/>
                        <w:szCs w:val="22"/>
                      </w:rPr>
                      <m:t>SRS</m:t>
                    </m:r>
                  </m:sub>
                </m:sSub>
              </m:sup>
            </m:sSup>
          </m:num>
          <m:den>
            <m:sSup>
              <m:sSupPr>
                <m:ctrlPr>
                  <w:rPr>
                    <w:rFonts w:ascii="Cambria Math" w:hAnsi="Cambria Math"/>
                    <w:sz w:val="22"/>
                    <w:szCs w:val="22"/>
                  </w:rPr>
                </m:ctrlPr>
              </m:sSupPr>
              <m:e>
                <m:r>
                  <m:rPr>
                    <m:sty m:val="p"/>
                  </m:rPr>
                  <w:rPr>
                    <w:rFonts w:ascii="Cambria Math" w:hAnsi="Cambria Math"/>
                    <w:sz w:val="22"/>
                    <w:szCs w:val="22"/>
                  </w:rPr>
                  <m:t>2</m:t>
                </m:r>
              </m:e>
              <m:sup>
                <m:sSub>
                  <m:sSubPr>
                    <m:ctrlPr>
                      <w:rPr>
                        <w:rFonts w:ascii="Cambria Math" w:hAnsi="Cambria Math"/>
                        <w:sz w:val="22"/>
                        <w:szCs w:val="22"/>
                      </w:rPr>
                    </m:ctrlPr>
                  </m:sSubPr>
                  <m:e>
                    <m:r>
                      <w:rPr>
                        <w:rFonts w:ascii="Cambria Math" w:hAnsi="Cambria Math"/>
                        <w:sz w:val="22"/>
                        <w:szCs w:val="22"/>
                      </w:rPr>
                      <m:t>μ</m:t>
                    </m:r>
                  </m:e>
                  <m:sub>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offset</m:t>
                        </m:r>
                      </m:sub>
                    </m:sSub>
                  </m:sub>
                </m:sSub>
              </m:sup>
            </m:sSup>
          </m:den>
        </m:f>
      </m:oMath>
      <w:r w:rsidR="00CD34D6" w:rsidRPr="00922198">
        <w:rPr>
          <w:kern w:val="2"/>
          <w:sz w:val="22"/>
          <w:szCs w:val="22"/>
        </w:rPr>
        <w:t xml:space="preserve">                                    (</w:t>
      </w:r>
      <w:r w:rsidR="00857EA3" w:rsidRPr="00922198">
        <w:rPr>
          <w:kern w:val="2"/>
          <w:sz w:val="22"/>
          <w:szCs w:val="22"/>
        </w:rPr>
        <w:t>2</w:t>
      </w:r>
      <w:r w:rsidR="00CD34D6" w:rsidRPr="00922198">
        <w:rPr>
          <w:kern w:val="2"/>
          <w:sz w:val="22"/>
          <w:szCs w:val="22"/>
        </w:rPr>
        <w:t>)</w:t>
      </w:r>
    </w:p>
    <w:p w14:paraId="629F3784" w14:textId="77777777" w:rsidR="00857EA3" w:rsidRPr="00922198" w:rsidRDefault="00857EA3" w:rsidP="00857EA3">
      <w:pPr>
        <w:pStyle w:val="ListParagraph"/>
        <w:numPr>
          <w:ilvl w:val="0"/>
          <w:numId w:val="31"/>
        </w:numPr>
        <w:overflowPunct w:val="0"/>
        <w:autoSpaceDE w:val="0"/>
        <w:autoSpaceDN w:val="0"/>
        <w:adjustRightInd w:val="0"/>
        <w:ind w:left="360"/>
        <w:jc w:val="left"/>
        <w:textAlignment w:val="baseline"/>
        <w:rPr>
          <w:rFonts w:eastAsia="SimSun"/>
          <w:sz w:val="22"/>
          <w:szCs w:val="22"/>
          <w:lang w:val="en-GB"/>
        </w:rPr>
      </w:pPr>
      <w:r w:rsidRPr="00922198">
        <w:rPr>
          <w:iCs/>
          <w:color w:val="000000"/>
          <w:sz w:val="22"/>
          <w:szCs w:val="22"/>
          <w:lang w:val="en-GB"/>
        </w:rPr>
        <w:t>In another example, a</w:t>
      </w:r>
      <w:r w:rsidRPr="00922198">
        <w:rPr>
          <w:sz w:val="22"/>
          <w:szCs w:val="22"/>
          <w:lang w:val="en-GB"/>
        </w:rPr>
        <w:t xml:space="preserve">ccording to clause 8.3 of TS 38.213, the UE upon receiving the PDSCH containing a RAR UL grant ending in slot n, the UE transmits the corresponding PUSCH </w:t>
      </w:r>
      <w:r w:rsidRPr="00922198">
        <w:rPr>
          <w:rFonts w:eastAsia="SimSun"/>
          <w:sz w:val="22"/>
          <w:szCs w:val="22"/>
          <w:lang w:val="en-GB"/>
        </w:rPr>
        <w:t>in slot:</w:t>
      </w:r>
    </w:p>
    <w:p w14:paraId="1121A20A" w14:textId="654BB73A" w:rsidR="00857EA3" w:rsidRPr="00922198" w:rsidRDefault="00857EA3" w:rsidP="00857EA3">
      <w:pPr>
        <w:overflowPunct w:val="0"/>
        <w:autoSpaceDE w:val="0"/>
        <w:autoSpaceDN w:val="0"/>
        <w:adjustRightInd w:val="0"/>
        <w:spacing w:before="240" w:after="360"/>
        <w:jc w:val="right"/>
        <w:textAlignment w:val="baseline"/>
        <w:rPr>
          <w:rFonts w:eastAsia="SimSun"/>
          <w:sz w:val="22"/>
          <w:szCs w:val="22"/>
          <w:lang w:val="en-GB"/>
        </w:rPr>
      </w:pPr>
      <m:oMath>
        <m:r>
          <w:rPr>
            <w:rFonts w:ascii="Cambria Math" w:eastAsia="MS Mincho" w:hAnsi="Cambria Math"/>
            <w:kern w:val="2"/>
            <w:sz w:val="22"/>
            <w:szCs w:val="22"/>
            <w:lang w:val="en-GB"/>
          </w:rPr>
          <m:t>n+</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w:rPr>
                <w:rFonts w:ascii="Cambria Math" w:eastAsia="MS Mincho" w:hAnsi="Cambria Math"/>
                <w:kern w:val="2"/>
                <w:sz w:val="22"/>
                <w:szCs w:val="22"/>
                <w:lang w:val="en-GB"/>
              </w:rPr>
              <m:t>2</m:t>
            </m:r>
          </m:sub>
        </m:sSub>
        <m:r>
          <w:rPr>
            <w:rFonts w:ascii="Cambria Math" w:eastAsia="MS Mincho" w:hAnsi="Cambria Math"/>
            <w:kern w:val="2"/>
            <w:sz w:val="22"/>
            <w:szCs w:val="22"/>
            <w:lang w:val="en-GB"/>
          </w:rPr>
          <m:t>+∆+</m:t>
        </m:r>
        <m:sSup>
          <m:sSupPr>
            <m:ctrlPr>
              <w:rPr>
                <w:rFonts w:ascii="Cambria Math" w:eastAsia="MS Mincho" w:hAnsi="Cambria Math"/>
                <w:i/>
                <w:kern w:val="2"/>
                <w:sz w:val="22"/>
                <w:szCs w:val="22"/>
                <w:lang w:val="en-GB"/>
              </w:rPr>
            </m:ctrlPr>
          </m:sSupPr>
          <m:e>
            <m:r>
              <w:rPr>
                <w:rFonts w:ascii="Cambria Math" w:eastAsia="MS Mincho" w:hAnsi="Cambria Math"/>
                <w:kern w:val="2"/>
                <w:sz w:val="22"/>
                <w:szCs w:val="22"/>
                <w:lang w:val="en-GB"/>
              </w:rPr>
              <m:t>2</m:t>
            </m:r>
          </m:e>
          <m:sup>
            <m:r>
              <w:rPr>
                <w:rFonts w:ascii="Cambria Math" w:eastAsia="MS Mincho" w:hAnsi="Cambria Math"/>
                <w:kern w:val="2"/>
                <w:sz w:val="22"/>
                <w:szCs w:val="22"/>
                <w:lang w:val="en-GB"/>
              </w:rPr>
              <m:t>μ</m:t>
            </m:r>
          </m:sup>
        </m:sSup>
        <m:r>
          <w:rPr>
            <w:rFonts w:ascii="Cambria Math" w:eastAsia="MS Mincho" w:hAnsi="Cambria Math"/>
            <w:kern w:val="2"/>
            <w:sz w:val="22"/>
            <w:szCs w:val="22"/>
            <w:lang w:val="en-GB"/>
          </w:rPr>
          <m:t>∙</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oMath>
      <w:r w:rsidRPr="00922198">
        <w:rPr>
          <w:rFonts w:eastAsia="SimSun"/>
          <w:sz w:val="22"/>
          <w:szCs w:val="22"/>
          <w:lang w:val="en-GB"/>
        </w:rPr>
        <w:t xml:space="preserve">                              (3)</w:t>
      </w:r>
    </w:p>
    <w:p w14:paraId="5252205D" w14:textId="77777777" w:rsidR="00857EA3" w:rsidRPr="00922198" w:rsidRDefault="00857EA3" w:rsidP="00857EA3">
      <w:pPr>
        <w:pStyle w:val="ListParagraph"/>
        <w:numPr>
          <w:ilvl w:val="0"/>
          <w:numId w:val="31"/>
        </w:numPr>
        <w:overflowPunct w:val="0"/>
        <w:autoSpaceDE w:val="0"/>
        <w:autoSpaceDN w:val="0"/>
        <w:adjustRightInd w:val="0"/>
        <w:ind w:left="360"/>
        <w:jc w:val="left"/>
        <w:textAlignment w:val="baseline"/>
        <w:rPr>
          <w:rFonts w:eastAsia="SimSun"/>
          <w:sz w:val="22"/>
          <w:szCs w:val="22"/>
          <w:lang w:val="en-GB"/>
        </w:rPr>
      </w:pPr>
      <w:r w:rsidRPr="00922198">
        <w:rPr>
          <w:iCs/>
          <w:color w:val="000000"/>
          <w:sz w:val="22"/>
          <w:szCs w:val="22"/>
          <w:lang w:val="en-GB"/>
        </w:rPr>
        <w:t xml:space="preserve">In another example, </w:t>
      </w:r>
      <w:r w:rsidRPr="00922198">
        <w:rPr>
          <w:sz w:val="22"/>
          <w:szCs w:val="22"/>
          <w:lang w:val="en-GB"/>
        </w:rPr>
        <w:t xml:space="preserve">according to clause 9 of TS 38.213, the UE upon receiving PDSCH for HARQ-ACK ending in slot n transmits the corresponding PUCCH or PUSCH containing the HARQ-ACK </w:t>
      </w:r>
      <w:r w:rsidRPr="00922198">
        <w:rPr>
          <w:rFonts w:eastAsia="SimSun"/>
          <w:sz w:val="22"/>
          <w:szCs w:val="22"/>
          <w:lang w:val="en-GB"/>
        </w:rPr>
        <w:t>in slot:</w:t>
      </w:r>
    </w:p>
    <w:p w14:paraId="6B0EE6C5" w14:textId="24C11127" w:rsidR="00ED54FC" w:rsidRPr="00922198" w:rsidRDefault="00857EA3" w:rsidP="0034654D">
      <w:pPr>
        <w:overflowPunct w:val="0"/>
        <w:autoSpaceDE w:val="0"/>
        <w:autoSpaceDN w:val="0"/>
        <w:adjustRightInd w:val="0"/>
        <w:spacing w:before="240" w:after="360"/>
        <w:jc w:val="right"/>
        <w:textAlignment w:val="baseline"/>
        <w:rPr>
          <w:sz w:val="22"/>
          <w:szCs w:val="22"/>
          <w:lang w:val="en-GB" w:eastAsia="zh-CN"/>
        </w:rPr>
      </w:pPr>
      <m:oMath>
        <m:r>
          <w:rPr>
            <w:rFonts w:ascii="Cambria Math" w:hAnsi="Cambria Math"/>
            <w:sz w:val="22"/>
            <w:szCs w:val="22"/>
          </w:rPr>
          <m:t>n+k+</m:t>
        </m:r>
        <m:sSup>
          <m:sSupPr>
            <m:ctrlPr>
              <w:rPr>
                <w:rFonts w:ascii="Cambria Math" w:eastAsia="MS Mincho" w:hAnsi="Cambria Math"/>
                <w:i/>
                <w:kern w:val="2"/>
                <w:sz w:val="22"/>
                <w:szCs w:val="22"/>
              </w:rPr>
            </m:ctrlPr>
          </m:sSupPr>
          <m:e>
            <m:r>
              <w:rPr>
                <w:rFonts w:ascii="Cambria Math" w:eastAsia="MS Mincho" w:hAnsi="Cambria Math"/>
                <w:kern w:val="2"/>
                <w:sz w:val="22"/>
                <w:szCs w:val="22"/>
              </w:rPr>
              <m:t>2</m:t>
            </m:r>
          </m:e>
          <m:sup>
            <m:r>
              <w:rPr>
                <w:rFonts w:ascii="Cambria Math" w:eastAsia="MS Mincho" w:hAnsi="Cambria Math"/>
                <w:kern w:val="2"/>
                <w:sz w:val="22"/>
                <w:szCs w:val="22"/>
              </w:rPr>
              <m:t>μ-</m:t>
            </m:r>
            <m:sSub>
              <m:sSubPr>
                <m:ctrlPr>
                  <w:rPr>
                    <w:rFonts w:ascii="Cambria Math" w:eastAsia="Malgun Gothic" w:hAnsi="Cambria Math"/>
                    <w:i/>
                    <w:iCs/>
                    <w:sz w:val="22"/>
                    <w:szCs w:val="22"/>
                    <w:lang w:eastAsia="ko-KR"/>
                  </w:rPr>
                </m:ctrlPr>
              </m:sSubPr>
              <m:e>
                <m:r>
                  <w:rPr>
                    <w:rFonts w:ascii="Cambria Math" w:eastAsia="Malgun Gothic" w:hAnsi="Cambria Math"/>
                    <w:sz w:val="22"/>
                    <w:szCs w:val="22"/>
                    <w:lang w:eastAsia="ko-KR"/>
                  </w:rPr>
                  <m:t>μ</m:t>
                </m:r>
              </m:e>
              <m:sub>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sub>
            </m:sSub>
          </m:sup>
        </m:sSup>
        <m:r>
          <w:rPr>
            <w:rFonts w:ascii="Cambria Math" w:eastAsia="MS Mincho" w:hAnsi="Cambria Math"/>
            <w:kern w:val="2"/>
            <w:sz w:val="22"/>
            <w:szCs w:val="22"/>
          </w:rPr>
          <m:t>∙</m:t>
        </m:r>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oMath>
      <w:r w:rsidRPr="00922198">
        <w:rPr>
          <w:kern w:val="2"/>
          <w:sz w:val="22"/>
          <w:szCs w:val="22"/>
        </w:rPr>
        <w:t xml:space="preserve">                                          (4)</w:t>
      </w:r>
    </w:p>
    <w:p w14:paraId="4F999127" w14:textId="29EFB0C5" w:rsidR="0096729D" w:rsidRPr="00922198" w:rsidRDefault="0096729D" w:rsidP="0096729D">
      <w:pPr>
        <w:pStyle w:val="ListParagraph"/>
        <w:numPr>
          <w:ilvl w:val="0"/>
          <w:numId w:val="31"/>
        </w:numPr>
        <w:overflowPunct w:val="0"/>
        <w:autoSpaceDE w:val="0"/>
        <w:autoSpaceDN w:val="0"/>
        <w:adjustRightInd w:val="0"/>
        <w:ind w:left="360"/>
        <w:jc w:val="left"/>
        <w:textAlignment w:val="baseline"/>
        <w:rPr>
          <w:rFonts w:eastAsia="SimSun"/>
          <w:sz w:val="22"/>
          <w:szCs w:val="22"/>
          <w:lang w:val="en-GB"/>
        </w:rPr>
      </w:pPr>
      <w:r w:rsidRPr="00922198">
        <w:rPr>
          <w:iCs/>
          <w:color w:val="000000"/>
          <w:sz w:val="22"/>
          <w:szCs w:val="22"/>
          <w:lang w:val="en-GB"/>
        </w:rPr>
        <w:t xml:space="preserve">In another example, </w:t>
      </w:r>
      <w:r w:rsidRPr="00922198">
        <w:rPr>
          <w:sz w:val="22"/>
          <w:szCs w:val="22"/>
          <w:lang w:val="en-GB"/>
        </w:rPr>
        <w:t xml:space="preserve">according to clause 10.1 of TS 38.213, the UE </w:t>
      </w:r>
      <w:r w:rsidR="00484C59" w:rsidRPr="00922198">
        <w:rPr>
          <w:sz w:val="22"/>
          <w:szCs w:val="22"/>
          <w:lang w:val="en-GB"/>
        </w:rPr>
        <w:t xml:space="preserve">upon receiving </w:t>
      </w:r>
      <w:r w:rsidRPr="00922198">
        <w:rPr>
          <w:sz w:val="22"/>
          <w:szCs w:val="22"/>
          <w:lang w:val="en-GB"/>
        </w:rPr>
        <w:t xml:space="preserve">MAC-CE command </w:t>
      </w:r>
      <w:r w:rsidR="00484C59" w:rsidRPr="00922198">
        <w:rPr>
          <w:sz w:val="22"/>
          <w:szCs w:val="22"/>
          <w:lang w:val="en-GB"/>
        </w:rPr>
        <w:t xml:space="preserve">for TCI state applies the TCI activation command </w:t>
      </w:r>
      <w:r w:rsidRPr="00922198">
        <w:rPr>
          <w:rFonts w:eastAsia="SimSun"/>
          <w:sz w:val="22"/>
          <w:szCs w:val="22"/>
          <w:lang w:val="en-GB"/>
        </w:rPr>
        <w:t>in slot:</w:t>
      </w:r>
    </w:p>
    <w:p w14:paraId="79159DCE" w14:textId="14525F92" w:rsidR="0096729D" w:rsidRPr="00922198" w:rsidRDefault="00484C59" w:rsidP="00C44F2A">
      <w:pPr>
        <w:overflowPunct w:val="0"/>
        <w:autoSpaceDE w:val="0"/>
        <w:autoSpaceDN w:val="0"/>
        <w:adjustRightInd w:val="0"/>
        <w:spacing w:before="240" w:after="360"/>
        <w:jc w:val="right"/>
        <w:textAlignment w:val="baseline"/>
        <w:rPr>
          <w:sz w:val="22"/>
          <w:szCs w:val="22"/>
          <w:lang w:val="en-GB" w:eastAsia="zh-CN"/>
        </w:rPr>
      </w:pPr>
      <m:oMath>
        <m:r>
          <w:rPr>
            <w:rFonts w:ascii="Cambria Math" w:hAnsi="Cambria Math"/>
            <w:sz w:val="22"/>
            <w:szCs w:val="22"/>
          </w:rPr>
          <m:t>k+3</m:t>
        </m:r>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subframe</m:t>
            </m:r>
            <m:r>
              <w:rPr>
                <w:rFonts w:ascii="Cambria Math" w:hAnsi="Cambria Math"/>
                <w:sz w:val="22"/>
                <w:szCs w:val="22"/>
              </w:rPr>
              <m:t>,μ</m:t>
            </m:r>
          </m:sup>
        </m:sSubSup>
        <m:r>
          <w:rPr>
            <w:rFonts w:ascii="Cambria Math" w:hAnsi="Cambria Math"/>
            <w:sz w:val="22"/>
            <w:szCs w:val="22"/>
          </w:rPr>
          <m:t>+</m:t>
        </m:r>
        <m:sSub>
          <m:sSubPr>
            <m:ctrlPr>
              <w:rPr>
                <w:rFonts w:ascii="Cambria Math" w:hAnsi="Cambria Math"/>
                <w:i/>
                <w:sz w:val="22"/>
                <w:szCs w:val="22"/>
                <w:lang w:val="en-GB"/>
              </w:rPr>
            </m:ctrlPr>
          </m:sSubPr>
          <m:e>
            <m:sSup>
              <m:sSupPr>
                <m:ctrlPr>
                  <w:rPr>
                    <w:rFonts w:ascii="Cambria Math" w:eastAsia="MS Mincho" w:hAnsi="Cambria Math"/>
                    <w:i/>
                    <w:kern w:val="2"/>
                    <w:sz w:val="22"/>
                    <w:szCs w:val="22"/>
                  </w:rPr>
                </m:ctrlPr>
              </m:sSupPr>
              <m:e>
                <m:r>
                  <w:rPr>
                    <w:rFonts w:ascii="Cambria Math" w:eastAsia="MS Mincho" w:hAnsi="Cambria Math"/>
                    <w:kern w:val="2"/>
                    <w:sz w:val="22"/>
                    <w:szCs w:val="22"/>
                  </w:rPr>
                  <m:t>2</m:t>
                </m:r>
              </m:e>
              <m:sup>
                <m:r>
                  <w:rPr>
                    <w:rFonts w:ascii="Cambria Math" w:eastAsia="MS Mincho" w:hAnsi="Cambria Math"/>
                    <w:kern w:val="2"/>
                    <w:sz w:val="22"/>
                    <w:szCs w:val="22"/>
                  </w:rPr>
                  <m:t>μ</m:t>
                </m:r>
              </m:sup>
            </m:sSup>
            <m:r>
              <w:rPr>
                <w:rFonts w:ascii="Cambria Math" w:eastAsia="MS Mincho" w:hAnsi="Cambria Math"/>
                <w:kern w:val="2"/>
                <w:sz w:val="22"/>
                <w:szCs w:val="22"/>
              </w:rPr>
              <m:t>∙</m:t>
            </m:r>
            <m:r>
              <w:rPr>
                <w:rFonts w:ascii="Cambria Math" w:hAnsi="Cambria Math"/>
                <w:sz w:val="22"/>
                <w:szCs w:val="22"/>
              </w:rPr>
              <m:t>k</m:t>
            </m:r>
          </m:e>
          <m:sub>
            <m:r>
              <m:rPr>
                <m:sty m:val="p"/>
              </m:rPr>
              <w:rPr>
                <w:rFonts w:ascii="Cambria Math" w:hAnsi="Cambria Math"/>
                <w:sz w:val="22"/>
                <w:szCs w:val="22"/>
              </w:rPr>
              <m:t>mac</m:t>
            </m:r>
          </m:sub>
        </m:sSub>
      </m:oMath>
      <w:r w:rsidR="0096729D" w:rsidRPr="00922198">
        <w:rPr>
          <w:kern w:val="2"/>
          <w:sz w:val="22"/>
          <w:szCs w:val="22"/>
        </w:rPr>
        <w:t xml:space="preserve">                                        (</w:t>
      </w:r>
      <w:r w:rsidRPr="00922198">
        <w:rPr>
          <w:kern w:val="2"/>
          <w:sz w:val="22"/>
          <w:szCs w:val="22"/>
        </w:rPr>
        <w:t>5</w:t>
      </w:r>
      <w:r w:rsidR="0096729D" w:rsidRPr="00922198">
        <w:rPr>
          <w:kern w:val="2"/>
          <w:sz w:val="22"/>
          <w:szCs w:val="22"/>
        </w:rPr>
        <w:t>)</w:t>
      </w:r>
    </w:p>
    <w:p w14:paraId="13D43C9F" w14:textId="1EC2D22E" w:rsidR="00AE5C7E" w:rsidRPr="00922198" w:rsidRDefault="009D1181" w:rsidP="00D82451">
      <w:pPr>
        <w:overflowPunct w:val="0"/>
        <w:autoSpaceDE w:val="0"/>
        <w:autoSpaceDN w:val="0"/>
        <w:adjustRightInd w:val="0"/>
        <w:jc w:val="left"/>
        <w:textAlignment w:val="baseline"/>
        <w:rPr>
          <w:sz w:val="22"/>
          <w:szCs w:val="22"/>
          <w:lang w:val="en-GB" w:eastAsia="zh-CN"/>
        </w:rPr>
      </w:pPr>
      <w:r w:rsidRPr="00922198">
        <w:rPr>
          <w:iCs/>
          <w:color w:val="000000"/>
          <w:sz w:val="22"/>
          <w:szCs w:val="22"/>
          <w:lang w:val="en-GB"/>
        </w:rPr>
        <w:t>In the above expression</w:t>
      </w:r>
      <w:r w:rsidR="003D6A6C" w:rsidRPr="00922198">
        <w:rPr>
          <w:iCs/>
          <w:color w:val="000000"/>
          <w:sz w:val="22"/>
          <w:szCs w:val="22"/>
          <w:lang w:val="en-GB"/>
        </w:rPr>
        <w:t>s, t</w:t>
      </w:r>
      <w:r w:rsidR="00E2477E" w:rsidRPr="00922198">
        <w:rPr>
          <w:iCs/>
          <w:color w:val="000000"/>
          <w:sz w:val="22"/>
          <w:szCs w:val="22"/>
          <w:lang w:val="en-GB"/>
        </w:rPr>
        <w:t xml:space="preserve">he parameters </w:t>
      </w:r>
      <w:r w:rsidR="00344E4E" w:rsidRPr="00922198">
        <w:rPr>
          <w:i/>
          <w:iCs/>
          <w:sz w:val="22"/>
          <w:szCs w:val="22"/>
          <w:lang w:val="en-GB"/>
        </w:rPr>
        <w:t>K</w:t>
      </w:r>
      <w:r w:rsidR="0034654D" w:rsidRPr="00922198">
        <w:rPr>
          <w:iCs/>
          <w:color w:val="000000"/>
          <w:sz w:val="22"/>
          <w:szCs w:val="22"/>
          <w:lang w:val="en-GB"/>
        </w:rPr>
        <w:t xml:space="preserve">, </w:t>
      </w:r>
      <w:r w:rsidR="00344E4E" w:rsidRPr="00922198">
        <w:rPr>
          <w:i/>
          <w:iCs/>
          <w:sz w:val="22"/>
          <w:szCs w:val="22"/>
          <w:lang w:val="en-GB"/>
        </w:rPr>
        <w:t>K</w:t>
      </w:r>
      <w:r w:rsidR="00344E4E" w:rsidRPr="00922198">
        <w:rPr>
          <w:sz w:val="22"/>
          <w:szCs w:val="22"/>
          <w:vertAlign w:val="subscript"/>
          <w:lang w:val="en-GB"/>
        </w:rPr>
        <w:t>2</w:t>
      </w:r>
      <w:r w:rsidR="00671F90" w:rsidRPr="00922198">
        <w:rPr>
          <w:iCs/>
          <w:color w:val="000000"/>
          <w:sz w:val="22"/>
          <w:szCs w:val="22"/>
          <w:lang w:val="en-GB"/>
        </w:rPr>
        <w:t xml:space="preserve">, </w:t>
      </w:r>
      <m:oMath>
        <m:sSub>
          <m:sSubPr>
            <m:ctrlPr>
              <w:rPr>
                <w:rFonts w:ascii="Cambria Math" w:eastAsia="SimSun" w:hAnsi="Cambria Math"/>
                <w:i/>
                <w:iCs/>
                <w:color w:val="000000"/>
                <w:sz w:val="22"/>
                <w:szCs w:val="22"/>
                <w:lang w:val="en-GB"/>
              </w:rPr>
            </m:ctrlPr>
          </m:sSubPr>
          <m:e>
            <m:r>
              <w:rPr>
                <w:rFonts w:ascii="Cambria Math" w:eastAsia="SimSun" w:hAnsi="Cambria Math"/>
                <w:color w:val="000000"/>
                <w:sz w:val="22"/>
                <w:szCs w:val="22"/>
                <w:lang w:val="en-GB"/>
              </w:rPr>
              <m:t>K</m:t>
            </m:r>
          </m:e>
          <m:sub>
            <m:r>
              <w:rPr>
                <w:rFonts w:ascii="Cambria Math" w:eastAsia="SimSun" w:hAnsi="Cambria Math"/>
                <w:color w:val="000000"/>
                <w:sz w:val="22"/>
                <w:szCs w:val="22"/>
                <w:lang w:val="en-GB"/>
              </w:rPr>
              <m:t>offset</m:t>
            </m:r>
          </m:sub>
        </m:sSub>
      </m:oMath>
      <w:r w:rsidR="00E2477E" w:rsidRPr="00922198">
        <w:rPr>
          <w:iCs/>
          <w:color w:val="000000"/>
          <w:sz w:val="22"/>
          <w:szCs w:val="22"/>
          <w:lang w:val="en-GB"/>
        </w:rPr>
        <w:t xml:space="preserve"> </w:t>
      </w:r>
      <w:r w:rsidR="00671F90" w:rsidRPr="00922198">
        <w:rPr>
          <w:iCs/>
          <w:color w:val="000000"/>
          <w:sz w:val="22"/>
          <w:szCs w:val="22"/>
          <w:lang w:val="en-GB"/>
        </w:rPr>
        <w:t xml:space="preserve">and </w:t>
      </w:r>
      <m:oMath>
        <m:sSub>
          <m:sSubPr>
            <m:ctrlPr>
              <w:rPr>
                <w:rFonts w:ascii="Cambria Math" w:hAnsi="Cambria Math"/>
                <w:i/>
                <w:sz w:val="22"/>
                <w:szCs w:val="22"/>
                <w:lang w:val="en-GB"/>
              </w:rPr>
            </m:ctrlPr>
          </m:sSubPr>
          <m:e>
            <m:r>
              <w:rPr>
                <w:rFonts w:ascii="Cambria Math" w:hAnsi="Cambria Math"/>
                <w:sz w:val="22"/>
                <w:szCs w:val="22"/>
              </w:rPr>
              <m:t>k</m:t>
            </m:r>
          </m:e>
          <m:sub>
            <m:r>
              <m:rPr>
                <m:sty m:val="p"/>
              </m:rPr>
              <w:rPr>
                <w:rFonts w:ascii="Cambria Math" w:hAnsi="Cambria Math"/>
                <w:sz w:val="22"/>
                <w:szCs w:val="22"/>
              </w:rPr>
              <m:t>mac</m:t>
            </m:r>
          </m:sub>
        </m:sSub>
        <m:r>
          <w:rPr>
            <w:rFonts w:ascii="Cambria Math" w:hAnsi="Cambria Math"/>
            <w:sz w:val="22"/>
            <w:szCs w:val="22"/>
            <w:lang w:val="en-GB"/>
          </w:rPr>
          <m:t xml:space="preserve"> </m:t>
        </m:r>
      </m:oMath>
      <w:r w:rsidR="00E2477E" w:rsidRPr="00922198">
        <w:rPr>
          <w:iCs/>
          <w:color w:val="000000"/>
          <w:sz w:val="22"/>
          <w:szCs w:val="22"/>
          <w:lang w:val="en-GB"/>
        </w:rPr>
        <w:t xml:space="preserve">are fundamentally slot level </w:t>
      </w:r>
      <w:r w:rsidR="00671F90" w:rsidRPr="00922198">
        <w:rPr>
          <w:iCs/>
          <w:color w:val="000000"/>
          <w:sz w:val="22"/>
          <w:szCs w:val="22"/>
          <w:lang w:val="en-GB"/>
        </w:rPr>
        <w:t>offset</w:t>
      </w:r>
      <w:r w:rsidR="00E2477E" w:rsidRPr="00922198">
        <w:rPr>
          <w:iCs/>
          <w:color w:val="000000"/>
          <w:sz w:val="22"/>
          <w:szCs w:val="22"/>
          <w:lang w:val="en-GB"/>
        </w:rPr>
        <w:t xml:space="preserve">s. </w:t>
      </w:r>
      <w:r w:rsidR="00443548" w:rsidRPr="00922198">
        <w:rPr>
          <w:rFonts w:eastAsia="SimSun"/>
          <w:sz w:val="22"/>
          <w:szCs w:val="22"/>
        </w:rPr>
        <w:t xml:space="preserve">The parameters </w:t>
      </w:r>
      <m:oMath>
        <m:sSub>
          <m:sSubPr>
            <m:ctrlPr>
              <w:rPr>
                <w:rFonts w:ascii="Cambria Math" w:eastAsia="SimSun" w:hAnsi="Cambria Math"/>
                <w:i/>
                <w:iCs/>
                <w:color w:val="000000"/>
                <w:sz w:val="22"/>
                <w:szCs w:val="22"/>
                <w:lang w:val="en-GB"/>
              </w:rPr>
            </m:ctrlPr>
          </m:sSubPr>
          <m:e>
            <m:r>
              <w:rPr>
                <w:rFonts w:ascii="Cambria Math" w:eastAsia="SimSun" w:hAnsi="Cambria Math"/>
                <w:color w:val="000000"/>
                <w:sz w:val="22"/>
                <w:szCs w:val="22"/>
                <w:lang w:val="en-GB"/>
              </w:rPr>
              <m:t>K</m:t>
            </m:r>
          </m:e>
          <m:sub>
            <m:r>
              <w:rPr>
                <w:rFonts w:ascii="Cambria Math" w:eastAsia="SimSun" w:hAnsi="Cambria Math"/>
                <w:color w:val="000000"/>
                <w:sz w:val="22"/>
                <w:szCs w:val="22"/>
                <w:lang w:val="en-GB"/>
              </w:rPr>
              <m:t>offset</m:t>
            </m:r>
          </m:sub>
        </m:sSub>
      </m:oMath>
      <w:r w:rsidR="00443548" w:rsidRPr="00922198">
        <w:rPr>
          <w:iCs/>
          <w:color w:val="000000"/>
          <w:sz w:val="22"/>
          <w:szCs w:val="22"/>
          <w:lang w:val="en-GB"/>
        </w:rPr>
        <w:t xml:space="preserve"> and </w:t>
      </w:r>
      <m:oMath>
        <m:sSub>
          <m:sSubPr>
            <m:ctrlPr>
              <w:rPr>
                <w:rFonts w:ascii="Cambria Math" w:hAnsi="Cambria Math"/>
                <w:i/>
                <w:sz w:val="22"/>
                <w:szCs w:val="22"/>
                <w:lang w:val="en-GB"/>
              </w:rPr>
            </m:ctrlPr>
          </m:sSubPr>
          <m:e>
            <m:r>
              <w:rPr>
                <w:rFonts w:ascii="Cambria Math" w:hAnsi="Cambria Math"/>
                <w:sz w:val="22"/>
                <w:szCs w:val="22"/>
              </w:rPr>
              <m:t>k</m:t>
            </m:r>
          </m:e>
          <m:sub>
            <m:r>
              <m:rPr>
                <m:sty m:val="p"/>
              </m:rPr>
              <w:rPr>
                <w:rFonts w:ascii="Cambria Math" w:hAnsi="Cambria Math"/>
                <w:sz w:val="22"/>
                <w:szCs w:val="22"/>
              </w:rPr>
              <m:t>mac</m:t>
            </m:r>
          </m:sub>
        </m:sSub>
      </m:oMath>
      <w:r w:rsidR="00443548" w:rsidRPr="00922198">
        <w:rPr>
          <w:sz w:val="22"/>
          <w:szCs w:val="22"/>
          <w:lang w:val="en-GB"/>
        </w:rPr>
        <w:t xml:space="preserve"> are specific to NTN </w:t>
      </w:r>
      <w:r w:rsidR="001910E3" w:rsidRPr="00922198">
        <w:rPr>
          <w:sz w:val="22"/>
          <w:szCs w:val="22"/>
          <w:lang w:val="en-GB"/>
        </w:rPr>
        <w:t xml:space="preserve">introduced </w:t>
      </w:r>
      <w:r w:rsidR="00443548" w:rsidRPr="00922198">
        <w:rPr>
          <w:sz w:val="22"/>
          <w:szCs w:val="22"/>
          <w:lang w:val="en-GB"/>
        </w:rPr>
        <w:t>from Rel-17</w:t>
      </w:r>
      <w:r w:rsidR="00AA1B90" w:rsidRPr="00922198">
        <w:rPr>
          <w:sz w:val="22"/>
          <w:szCs w:val="22"/>
          <w:lang w:val="en-GB"/>
        </w:rPr>
        <w:t xml:space="preserve"> without impacting the legacy offsets (e.g., K, K1, K2, etc.) to maintain backward compatibility</w:t>
      </w:r>
      <w:r w:rsidR="00443548" w:rsidRPr="00922198">
        <w:rPr>
          <w:sz w:val="22"/>
          <w:szCs w:val="22"/>
          <w:lang w:val="en-GB"/>
        </w:rPr>
        <w:t xml:space="preserve">. Their purpose was to </w:t>
      </w:r>
      <w:r w:rsidR="00D82451" w:rsidRPr="00922198">
        <w:rPr>
          <w:sz w:val="22"/>
          <w:szCs w:val="22"/>
          <w:lang w:val="en-GB" w:eastAsia="zh-CN"/>
        </w:rPr>
        <w:t>accommodate</w:t>
      </w:r>
      <w:r w:rsidR="00443548" w:rsidRPr="00922198">
        <w:rPr>
          <w:sz w:val="22"/>
          <w:szCs w:val="22"/>
          <w:lang w:val="en-GB" w:eastAsia="zh-CN"/>
        </w:rPr>
        <w:t xml:space="preserve"> the </w:t>
      </w:r>
      <w:r w:rsidR="00D82451" w:rsidRPr="00922198">
        <w:rPr>
          <w:sz w:val="22"/>
          <w:szCs w:val="22"/>
          <w:lang w:val="en-GB" w:eastAsia="zh-CN"/>
        </w:rPr>
        <w:t xml:space="preserve">propagation delay </w:t>
      </w:r>
      <w:r w:rsidR="00443548" w:rsidRPr="00922198">
        <w:rPr>
          <w:sz w:val="22"/>
          <w:szCs w:val="22"/>
          <w:lang w:val="en-GB" w:eastAsia="zh-CN"/>
        </w:rPr>
        <w:t xml:space="preserve">encountered in </w:t>
      </w:r>
      <w:r w:rsidR="00D82451" w:rsidRPr="00922198">
        <w:rPr>
          <w:sz w:val="22"/>
          <w:szCs w:val="22"/>
          <w:lang w:val="en-GB" w:eastAsia="zh-CN"/>
        </w:rPr>
        <w:t>NTN</w:t>
      </w:r>
      <w:r w:rsidR="00443548" w:rsidRPr="00922198">
        <w:rPr>
          <w:sz w:val="22"/>
          <w:szCs w:val="22"/>
          <w:lang w:val="en-GB" w:eastAsia="zh-CN"/>
        </w:rPr>
        <w:t xml:space="preserve"> operation. </w:t>
      </w:r>
      <w:r w:rsidR="001348A5" w:rsidRPr="00922198">
        <w:rPr>
          <w:sz w:val="22"/>
          <w:szCs w:val="22"/>
          <w:lang w:val="en-GB" w:eastAsia="zh-CN"/>
        </w:rPr>
        <w:t>They allow sufficient processing time between a downlink reception and an uplink transmission or sufficient time for the UE to apply the received command (e.g., MAC-CE to activate TCI state, etc</w:t>
      </w:r>
      <w:r w:rsidR="00176FD6">
        <w:rPr>
          <w:sz w:val="22"/>
          <w:szCs w:val="22"/>
          <w:lang w:val="en-GB" w:eastAsia="zh-CN"/>
        </w:rPr>
        <w:t>.</w:t>
      </w:r>
      <w:r w:rsidR="001348A5" w:rsidRPr="00922198">
        <w:rPr>
          <w:sz w:val="22"/>
          <w:szCs w:val="22"/>
          <w:lang w:val="en-GB" w:eastAsia="zh-CN"/>
        </w:rPr>
        <w:t>)</w:t>
      </w:r>
      <w:bookmarkStart w:id="8" w:name="_Hlk133482317"/>
      <w:r w:rsidR="00AE5C7E" w:rsidRPr="00922198">
        <w:rPr>
          <w:sz w:val="22"/>
          <w:szCs w:val="22"/>
          <w:lang w:val="en-GB" w:eastAsia="zh-CN"/>
        </w:rPr>
        <w:t>:</w:t>
      </w:r>
    </w:p>
    <w:p w14:paraId="690C4010" w14:textId="77777777" w:rsidR="00AE5C7E" w:rsidRPr="00922198" w:rsidRDefault="001348A5" w:rsidP="007D64D3">
      <w:pPr>
        <w:pStyle w:val="ListParagraph"/>
        <w:numPr>
          <w:ilvl w:val="0"/>
          <w:numId w:val="31"/>
        </w:numPr>
        <w:overflowPunct w:val="0"/>
        <w:autoSpaceDE w:val="0"/>
        <w:autoSpaceDN w:val="0"/>
        <w:adjustRightInd w:val="0"/>
        <w:jc w:val="left"/>
        <w:textAlignment w:val="baseline"/>
        <w:rPr>
          <w:sz w:val="22"/>
          <w:szCs w:val="22"/>
          <w:lang w:val="en-GB"/>
        </w:rPr>
      </w:pPr>
      <w:r w:rsidRPr="00922198">
        <w:rPr>
          <w:iCs/>
          <w:color w:val="000000"/>
          <w:sz w:val="22"/>
          <w:szCs w:val="22"/>
          <w:lang w:val="en-GB"/>
        </w:rPr>
        <w:lastRenderedPageBreak/>
        <w:t xml:space="preserve">For example, </w:t>
      </w:r>
      <m:oMath>
        <m:sSub>
          <m:sSubPr>
            <m:ctrlPr>
              <w:rPr>
                <w:rFonts w:ascii="Cambria Math" w:eastAsia="Calibri" w:hAnsi="Cambria Math" w:cs="Arial"/>
                <w:sz w:val="22"/>
                <w:szCs w:val="22"/>
                <w:lang w:val="en-GB"/>
              </w:rPr>
            </m:ctrlPr>
          </m:sSubPr>
          <m:e>
            <m:r>
              <w:rPr>
                <w:rFonts w:ascii="Cambria Math" w:hAnsi="Cambria Math"/>
                <w:sz w:val="22"/>
                <w:szCs w:val="22"/>
                <w:lang w:val="en-GB"/>
              </w:rPr>
              <m:t>K</m:t>
            </m:r>
          </m:e>
          <m:sub>
            <m:r>
              <m:rPr>
                <m:sty m:val="p"/>
              </m:rPr>
              <w:rPr>
                <w:rFonts w:ascii="Cambria Math" w:hAnsi="Cambria Math"/>
                <w:sz w:val="22"/>
                <w:szCs w:val="22"/>
                <w:lang w:val="en-GB"/>
              </w:rPr>
              <m:t>offset</m:t>
            </m:r>
          </m:sub>
        </m:sSub>
      </m:oMath>
      <w:bookmarkEnd w:id="8"/>
      <w:r w:rsidR="00D82451" w:rsidRPr="00922198">
        <w:rPr>
          <w:sz w:val="22"/>
          <w:szCs w:val="22"/>
          <w:lang w:val="en-GB"/>
        </w:rPr>
        <w:t xml:space="preserve"> is a scheduling offset </w:t>
      </w:r>
      <w:r w:rsidRPr="00922198">
        <w:rPr>
          <w:sz w:val="22"/>
          <w:szCs w:val="22"/>
          <w:lang w:val="en-GB"/>
        </w:rPr>
        <w:t xml:space="preserve">which should be equal to or </w:t>
      </w:r>
      <w:r w:rsidR="00D82451" w:rsidRPr="00922198">
        <w:rPr>
          <w:sz w:val="22"/>
          <w:szCs w:val="22"/>
          <w:lang w:val="en-GB"/>
        </w:rPr>
        <w:t xml:space="preserve">larger </w:t>
      </w:r>
      <w:r w:rsidRPr="00922198">
        <w:rPr>
          <w:sz w:val="22"/>
          <w:szCs w:val="22"/>
          <w:lang w:val="en-GB"/>
        </w:rPr>
        <w:t xml:space="preserve">than </w:t>
      </w:r>
      <w:r w:rsidR="00D82451" w:rsidRPr="00922198">
        <w:rPr>
          <w:sz w:val="22"/>
          <w:szCs w:val="22"/>
          <w:lang w:val="en-GB"/>
        </w:rPr>
        <w:t xml:space="preserve">the sum of </w:t>
      </w:r>
      <w:r w:rsidR="00711CC2" w:rsidRPr="00922198">
        <w:rPr>
          <w:sz w:val="22"/>
          <w:szCs w:val="22"/>
          <w:lang w:val="en-GB"/>
        </w:rPr>
        <w:t>the round trip time (</w:t>
      </w:r>
      <w:r w:rsidR="00D82451" w:rsidRPr="00922198">
        <w:rPr>
          <w:sz w:val="22"/>
          <w:szCs w:val="22"/>
          <w:lang w:val="en-GB"/>
        </w:rPr>
        <w:t>RTT</w:t>
      </w:r>
      <w:r w:rsidR="00711CC2" w:rsidRPr="00922198">
        <w:rPr>
          <w:sz w:val="22"/>
          <w:szCs w:val="22"/>
          <w:lang w:val="en-GB"/>
        </w:rPr>
        <w:t>)</w:t>
      </w:r>
      <w:r w:rsidR="00D82451" w:rsidRPr="00922198">
        <w:rPr>
          <w:sz w:val="22"/>
          <w:szCs w:val="22"/>
          <w:lang w:val="en-GB"/>
        </w:rPr>
        <w:t xml:space="preserve"> </w:t>
      </w:r>
      <w:r w:rsidR="00711CC2" w:rsidRPr="00922198">
        <w:rPr>
          <w:sz w:val="22"/>
          <w:szCs w:val="22"/>
          <w:lang w:val="en-GB"/>
        </w:rPr>
        <w:t xml:space="preserve">of the service link </w:t>
      </w:r>
      <w:r w:rsidR="00D82451" w:rsidRPr="00922198">
        <w:rPr>
          <w:sz w:val="22"/>
          <w:szCs w:val="22"/>
          <w:lang w:val="en-GB"/>
        </w:rPr>
        <w:t xml:space="preserve">and the </w:t>
      </w:r>
      <w:r w:rsidRPr="00922198">
        <w:rPr>
          <w:sz w:val="22"/>
          <w:szCs w:val="22"/>
          <w:lang w:val="en-GB"/>
        </w:rPr>
        <w:t>c</w:t>
      </w:r>
      <w:r w:rsidR="00D82451" w:rsidRPr="00922198">
        <w:rPr>
          <w:sz w:val="22"/>
          <w:szCs w:val="22"/>
          <w:lang w:val="en-GB"/>
        </w:rPr>
        <w:t>ommon TA.</w:t>
      </w:r>
      <w:r w:rsidRPr="00922198">
        <w:rPr>
          <w:sz w:val="22"/>
          <w:szCs w:val="22"/>
          <w:lang w:val="en-GB"/>
        </w:rPr>
        <w:t xml:space="preserve"> </w:t>
      </w:r>
    </w:p>
    <w:p w14:paraId="3CB7AF29" w14:textId="04098B76" w:rsidR="00D82451" w:rsidRPr="00922198" w:rsidRDefault="00C93D5E" w:rsidP="004E742D">
      <w:pPr>
        <w:pStyle w:val="ListParagraph"/>
        <w:numPr>
          <w:ilvl w:val="0"/>
          <w:numId w:val="31"/>
        </w:numPr>
        <w:overflowPunct w:val="0"/>
        <w:autoSpaceDE w:val="0"/>
        <w:autoSpaceDN w:val="0"/>
        <w:adjustRightInd w:val="0"/>
        <w:jc w:val="left"/>
        <w:textAlignment w:val="baseline"/>
        <w:rPr>
          <w:rFonts w:eastAsia="SimSun"/>
          <w:sz w:val="22"/>
          <w:szCs w:val="22"/>
          <w:lang w:val="en-US" w:eastAsia="en-US"/>
        </w:rPr>
      </w:pPr>
      <w:r w:rsidRPr="00922198">
        <w:rPr>
          <w:iCs/>
          <w:color w:val="000000"/>
          <w:sz w:val="22"/>
          <w:szCs w:val="22"/>
          <w:lang w:val="en-GB"/>
        </w:rPr>
        <w:t>The offset</w:t>
      </w:r>
      <w:r w:rsidR="001348A5" w:rsidRPr="00922198">
        <w:rPr>
          <w:iCs/>
          <w:color w:val="000000"/>
          <w:sz w:val="22"/>
          <w:szCs w:val="22"/>
          <w:lang w:val="en-GB"/>
        </w:rPr>
        <w:t xml:space="preserve"> </w:t>
      </w:r>
      <w:proofErr w:type="spellStart"/>
      <w:r w:rsidR="00D82451" w:rsidRPr="00922198">
        <w:rPr>
          <w:i/>
          <w:iCs/>
          <w:sz w:val="22"/>
          <w:szCs w:val="22"/>
          <w:lang w:val="en-GB"/>
        </w:rPr>
        <w:t>K</w:t>
      </w:r>
      <w:r w:rsidR="00D82451" w:rsidRPr="00922198">
        <w:rPr>
          <w:rFonts w:ascii="Cambria Math" w:hAnsi="Cambria Math"/>
          <w:sz w:val="22"/>
          <w:szCs w:val="22"/>
          <w:vertAlign w:val="subscript"/>
          <w:lang w:val="en-GB"/>
        </w:rPr>
        <w:t>mac</w:t>
      </w:r>
      <w:proofErr w:type="spellEnd"/>
      <m:oMath>
        <m:r>
          <w:rPr>
            <w:rFonts w:ascii="Cambria Math" w:hAnsi="Cambria Math"/>
            <w:sz w:val="22"/>
            <w:szCs w:val="22"/>
            <w:lang w:val="en-GB"/>
          </w:rPr>
          <m:t xml:space="preserve"> </m:t>
        </m:r>
      </m:oMath>
      <w:r w:rsidR="001348A5" w:rsidRPr="00922198">
        <w:rPr>
          <w:sz w:val="22"/>
          <w:szCs w:val="22"/>
          <w:lang w:val="en-GB"/>
        </w:rPr>
        <w:t xml:space="preserve">corresponds to </w:t>
      </w:r>
      <w:r w:rsidR="00DC30A5" w:rsidRPr="00922198">
        <w:rPr>
          <w:sz w:val="22"/>
          <w:szCs w:val="22"/>
          <w:lang w:val="en-GB"/>
        </w:rPr>
        <w:t>the delay between the uplink synchronization reference point and the NTN gateway</w:t>
      </w:r>
      <w:r w:rsidR="00D82451" w:rsidRPr="00922198">
        <w:rPr>
          <w:sz w:val="22"/>
          <w:szCs w:val="22"/>
          <w:lang w:val="en-GB"/>
        </w:rPr>
        <w:t>.</w:t>
      </w:r>
      <w:r w:rsidRPr="00922198">
        <w:rPr>
          <w:iCs/>
          <w:color w:val="000000"/>
          <w:sz w:val="22"/>
          <w:szCs w:val="22"/>
          <w:lang w:val="en-GB"/>
        </w:rPr>
        <w:t xml:space="preserve"> Therefore, </w:t>
      </w:r>
      <m:oMath>
        <m:sSub>
          <m:sSubPr>
            <m:ctrlPr>
              <w:rPr>
                <w:rFonts w:ascii="Cambria Math" w:hAnsi="Cambria Math"/>
                <w:i/>
                <w:sz w:val="22"/>
                <w:szCs w:val="22"/>
                <w:lang w:val="en-GB"/>
              </w:rPr>
            </m:ctrlPr>
          </m:sSubPr>
          <m:e>
            <m:r>
              <w:rPr>
                <w:rFonts w:ascii="Cambria Math" w:hAnsi="Cambria Math"/>
                <w:sz w:val="22"/>
                <w:szCs w:val="22"/>
                <w:lang w:val="en-GB"/>
              </w:rPr>
              <m:t>K</m:t>
            </m:r>
          </m:e>
          <m:sub>
            <m:r>
              <m:rPr>
                <m:sty m:val="p"/>
              </m:rPr>
              <w:rPr>
                <w:rFonts w:ascii="Cambria Math" w:hAnsi="Cambria Math"/>
                <w:sz w:val="22"/>
                <w:szCs w:val="22"/>
                <w:lang w:val="en-GB"/>
              </w:rPr>
              <m:t>mac</m:t>
            </m:r>
          </m:sub>
        </m:sSub>
      </m:oMath>
      <w:r w:rsidR="00D82451" w:rsidRPr="00922198">
        <w:rPr>
          <w:sz w:val="22"/>
          <w:szCs w:val="22"/>
          <w:lang w:val="en-GB"/>
        </w:rPr>
        <w:t xml:space="preserve"> is used to delay the application of a downlink configuration indicated by a MAC</w:t>
      </w:r>
      <w:r w:rsidR="003D6A6C" w:rsidRPr="00922198">
        <w:rPr>
          <w:sz w:val="22"/>
          <w:szCs w:val="22"/>
          <w:lang w:val="en-GB"/>
        </w:rPr>
        <w:t>-</w:t>
      </w:r>
      <w:r w:rsidR="00D82451" w:rsidRPr="00922198">
        <w:rPr>
          <w:sz w:val="22"/>
          <w:szCs w:val="22"/>
          <w:lang w:val="en-GB"/>
        </w:rPr>
        <w:t>CE command on PDSCH</w:t>
      </w:r>
      <w:r w:rsidRPr="00922198">
        <w:rPr>
          <w:sz w:val="22"/>
          <w:szCs w:val="22"/>
          <w:lang w:val="en-GB"/>
        </w:rPr>
        <w:t>.</w:t>
      </w:r>
      <w:r w:rsidR="00D82451" w:rsidRPr="00922198">
        <w:rPr>
          <w:sz w:val="22"/>
          <w:szCs w:val="22"/>
          <w:lang w:val="en-GB"/>
        </w:rPr>
        <w:t xml:space="preserve"> It may be provided by the network when downlink and uplink frame timing are not aligned at </w:t>
      </w:r>
      <w:proofErr w:type="spellStart"/>
      <w:r w:rsidR="00D82451" w:rsidRPr="00922198">
        <w:rPr>
          <w:sz w:val="22"/>
          <w:szCs w:val="22"/>
          <w:lang w:val="en-GB"/>
        </w:rPr>
        <w:t>gNB</w:t>
      </w:r>
      <w:proofErr w:type="spellEnd"/>
      <w:r w:rsidR="00D82451" w:rsidRPr="00922198">
        <w:rPr>
          <w:sz w:val="22"/>
          <w:szCs w:val="22"/>
          <w:lang w:val="en-GB"/>
        </w:rPr>
        <w:t xml:space="preserve">. </w:t>
      </w:r>
    </w:p>
    <w:p w14:paraId="02A2FE62" w14:textId="25E5C775" w:rsidR="003D6A6C" w:rsidRPr="00922198" w:rsidRDefault="003D6A6C" w:rsidP="00941DAD">
      <w:pPr>
        <w:spacing w:before="240"/>
        <w:rPr>
          <w:rFonts w:eastAsia="SimSun"/>
          <w:sz w:val="22"/>
          <w:szCs w:val="22"/>
        </w:rPr>
      </w:pPr>
      <w:r w:rsidRPr="00922198">
        <w:rPr>
          <w:iCs/>
          <w:color w:val="000000"/>
          <w:sz w:val="22"/>
          <w:szCs w:val="22"/>
          <w:lang w:val="en-GB"/>
        </w:rPr>
        <w:t>The</w:t>
      </w:r>
      <w:r w:rsidR="007D64D3" w:rsidRPr="00922198">
        <w:rPr>
          <w:iCs/>
          <w:color w:val="000000"/>
          <w:sz w:val="22"/>
          <w:szCs w:val="22"/>
          <w:lang w:val="en-GB"/>
        </w:rPr>
        <w:t xml:space="preserve"> above slot offsets (</w:t>
      </w:r>
      <w:r w:rsidR="0010238E" w:rsidRPr="00922198">
        <w:rPr>
          <w:i/>
          <w:iCs/>
          <w:sz w:val="22"/>
          <w:szCs w:val="22"/>
          <w:lang w:val="en-GB"/>
        </w:rPr>
        <w:t>K</w:t>
      </w:r>
      <w:r w:rsidR="0010238E" w:rsidRPr="00922198">
        <w:rPr>
          <w:iCs/>
          <w:color w:val="000000"/>
          <w:sz w:val="22"/>
          <w:szCs w:val="22"/>
          <w:lang w:val="en-GB"/>
        </w:rPr>
        <w:t xml:space="preserve">, </w:t>
      </w:r>
      <w:r w:rsidR="0010238E" w:rsidRPr="00922198">
        <w:rPr>
          <w:i/>
          <w:iCs/>
          <w:sz w:val="22"/>
          <w:szCs w:val="22"/>
          <w:lang w:val="en-GB"/>
        </w:rPr>
        <w:t>K</w:t>
      </w:r>
      <w:r w:rsidR="0010238E" w:rsidRPr="00922198">
        <w:rPr>
          <w:sz w:val="22"/>
          <w:szCs w:val="22"/>
          <w:vertAlign w:val="subscript"/>
          <w:lang w:val="en-GB"/>
        </w:rPr>
        <w:t>2</w:t>
      </w:r>
      <w:r w:rsidR="007D64D3" w:rsidRPr="00922198">
        <w:rPr>
          <w:iCs/>
          <w:color w:val="000000"/>
          <w:sz w:val="22"/>
          <w:szCs w:val="22"/>
          <w:lang w:val="en-GB"/>
        </w:rPr>
        <w:t xml:space="preserve">, </w:t>
      </w:r>
      <m:oMath>
        <m:sSub>
          <m:sSubPr>
            <m:ctrlPr>
              <w:rPr>
                <w:rFonts w:ascii="Cambria Math" w:eastAsia="SimSun" w:hAnsi="Cambria Math"/>
                <w:i/>
                <w:iCs/>
                <w:color w:val="000000"/>
                <w:sz w:val="22"/>
                <w:szCs w:val="22"/>
                <w:lang w:val="en-GB"/>
              </w:rPr>
            </m:ctrlPr>
          </m:sSubPr>
          <m:e>
            <m:r>
              <w:rPr>
                <w:rFonts w:ascii="Cambria Math" w:eastAsia="SimSun" w:hAnsi="Cambria Math"/>
                <w:color w:val="000000"/>
                <w:sz w:val="22"/>
                <w:szCs w:val="22"/>
                <w:lang w:val="en-GB"/>
              </w:rPr>
              <m:t>K</m:t>
            </m:r>
          </m:e>
          <m:sub>
            <m:r>
              <w:rPr>
                <w:rFonts w:ascii="Cambria Math" w:eastAsia="SimSun" w:hAnsi="Cambria Math"/>
                <w:color w:val="000000"/>
                <w:sz w:val="22"/>
                <w:szCs w:val="22"/>
                <w:lang w:val="en-GB"/>
              </w:rPr>
              <m:t>offset</m:t>
            </m:r>
          </m:sub>
        </m:sSub>
      </m:oMath>
      <w:r w:rsidR="007D64D3" w:rsidRPr="00922198">
        <w:rPr>
          <w:iCs/>
          <w:color w:val="000000"/>
          <w:sz w:val="22"/>
          <w:szCs w:val="22"/>
          <w:lang w:val="en-GB"/>
        </w:rPr>
        <w:t xml:space="preserve"> and </w:t>
      </w:r>
      <m:oMath>
        <m:sSub>
          <m:sSubPr>
            <m:ctrlPr>
              <w:rPr>
                <w:rFonts w:ascii="Cambria Math" w:hAnsi="Cambria Math"/>
                <w:i/>
                <w:sz w:val="22"/>
                <w:szCs w:val="22"/>
                <w:lang w:val="en-GB"/>
              </w:rPr>
            </m:ctrlPr>
          </m:sSubPr>
          <m:e>
            <m:r>
              <w:rPr>
                <w:rFonts w:ascii="Cambria Math" w:hAnsi="Cambria Math"/>
                <w:sz w:val="22"/>
                <w:szCs w:val="22"/>
              </w:rPr>
              <m:t>k</m:t>
            </m:r>
          </m:e>
          <m:sub>
            <m:r>
              <m:rPr>
                <m:sty m:val="p"/>
              </m:rPr>
              <w:rPr>
                <w:rFonts w:ascii="Cambria Math" w:hAnsi="Cambria Math"/>
                <w:sz w:val="22"/>
                <w:szCs w:val="22"/>
              </w:rPr>
              <m:t>mac</m:t>
            </m:r>
          </m:sub>
        </m:sSub>
      </m:oMath>
      <w:r w:rsidR="007D64D3" w:rsidRPr="00922198">
        <w:rPr>
          <w:iCs/>
          <w:color w:val="000000"/>
          <w:sz w:val="22"/>
          <w:szCs w:val="22"/>
          <w:lang w:val="en-GB"/>
        </w:rPr>
        <w:t xml:space="preserve">) </w:t>
      </w:r>
      <w:r w:rsidRPr="00922198">
        <w:rPr>
          <w:iCs/>
          <w:color w:val="000000"/>
          <w:sz w:val="22"/>
          <w:szCs w:val="22"/>
          <w:lang w:val="en-GB"/>
        </w:rPr>
        <w:t>are determined by the UE based on configurable parameters</w:t>
      </w:r>
      <w:r w:rsidR="008B3584" w:rsidRPr="00922198">
        <w:rPr>
          <w:iCs/>
          <w:color w:val="000000"/>
          <w:sz w:val="22"/>
          <w:szCs w:val="22"/>
          <w:lang w:val="en-GB"/>
        </w:rPr>
        <w:t xml:space="preserve"> (e.g.,</w:t>
      </w:r>
      <w:r w:rsidR="0076766F" w:rsidRPr="00922198">
        <w:rPr>
          <w:sz w:val="22"/>
          <w:szCs w:val="22"/>
        </w:rPr>
        <w:t xml:space="preserve"> </w:t>
      </w:r>
      <w:proofErr w:type="spellStart"/>
      <w:r w:rsidR="0076766F" w:rsidRPr="00922198">
        <w:rPr>
          <w:i/>
          <w:color w:val="000000"/>
          <w:sz w:val="22"/>
          <w:szCs w:val="22"/>
          <w:lang w:val="en-GB"/>
        </w:rPr>
        <w:t>slotOffset</w:t>
      </w:r>
      <w:proofErr w:type="spellEnd"/>
      <w:r w:rsidR="0076766F" w:rsidRPr="00922198">
        <w:rPr>
          <w:iCs/>
          <w:color w:val="000000"/>
          <w:sz w:val="22"/>
          <w:szCs w:val="22"/>
          <w:lang w:val="en-GB"/>
        </w:rPr>
        <w:t xml:space="preserve">, </w:t>
      </w:r>
      <w:proofErr w:type="spellStart"/>
      <w:r w:rsidR="0076766F" w:rsidRPr="00922198">
        <w:rPr>
          <w:i/>
          <w:color w:val="000000"/>
          <w:sz w:val="22"/>
          <w:szCs w:val="22"/>
          <w:lang w:val="en-GB"/>
        </w:rPr>
        <w:t>cellSpecificKoffset</w:t>
      </w:r>
      <w:proofErr w:type="spellEnd"/>
      <w:r w:rsidR="0076766F" w:rsidRPr="00922198">
        <w:rPr>
          <w:iCs/>
          <w:color w:val="000000"/>
          <w:sz w:val="22"/>
          <w:szCs w:val="22"/>
          <w:lang w:val="en-GB"/>
        </w:rPr>
        <w:t>, etc</w:t>
      </w:r>
      <w:r w:rsidR="00204BFE">
        <w:rPr>
          <w:iCs/>
          <w:color w:val="000000"/>
          <w:sz w:val="22"/>
          <w:szCs w:val="22"/>
          <w:lang w:val="en-GB"/>
        </w:rPr>
        <w:t>.</w:t>
      </w:r>
      <w:r w:rsidR="0076766F" w:rsidRPr="00922198">
        <w:rPr>
          <w:iCs/>
          <w:color w:val="000000"/>
          <w:sz w:val="22"/>
          <w:szCs w:val="22"/>
          <w:lang w:val="en-GB"/>
        </w:rPr>
        <w:t>)</w:t>
      </w:r>
      <w:r w:rsidRPr="00922198">
        <w:rPr>
          <w:iCs/>
          <w:color w:val="000000"/>
          <w:sz w:val="22"/>
          <w:szCs w:val="22"/>
          <w:lang w:val="en-GB"/>
        </w:rPr>
        <w:t xml:space="preserve">. </w:t>
      </w:r>
      <w:r w:rsidR="004C52B5" w:rsidRPr="00922198">
        <w:rPr>
          <w:iCs/>
          <w:color w:val="000000"/>
          <w:sz w:val="22"/>
          <w:szCs w:val="22"/>
          <w:lang w:val="en-GB"/>
        </w:rPr>
        <w:t>Some of these parameters are semi-static</w:t>
      </w:r>
      <w:r w:rsidR="00C96D4D">
        <w:rPr>
          <w:iCs/>
          <w:color w:val="000000"/>
          <w:sz w:val="22"/>
          <w:szCs w:val="22"/>
          <w:lang w:val="en-GB"/>
        </w:rPr>
        <w:t xml:space="preserve">ally configured </w:t>
      </w:r>
      <w:r w:rsidR="004C52B5" w:rsidRPr="00922198">
        <w:rPr>
          <w:iCs/>
          <w:color w:val="000000"/>
          <w:sz w:val="22"/>
          <w:szCs w:val="22"/>
          <w:lang w:val="en-GB"/>
        </w:rPr>
        <w:t>(e.g., via RRC)</w:t>
      </w:r>
      <w:r w:rsidR="00C96D4D">
        <w:rPr>
          <w:iCs/>
          <w:color w:val="000000"/>
          <w:sz w:val="22"/>
          <w:szCs w:val="22"/>
          <w:lang w:val="en-GB"/>
        </w:rPr>
        <w:t xml:space="preserve">, </w:t>
      </w:r>
      <w:r w:rsidR="004C52B5" w:rsidRPr="00922198">
        <w:rPr>
          <w:iCs/>
          <w:color w:val="000000"/>
          <w:sz w:val="22"/>
          <w:szCs w:val="22"/>
          <w:lang w:val="en-GB"/>
        </w:rPr>
        <w:t xml:space="preserve">while others are dynamically provided </w:t>
      </w:r>
      <w:r w:rsidR="00204BFE">
        <w:rPr>
          <w:iCs/>
          <w:color w:val="000000"/>
          <w:sz w:val="22"/>
          <w:szCs w:val="22"/>
          <w:lang w:val="en-GB"/>
        </w:rPr>
        <w:t xml:space="preserve">by the network </w:t>
      </w:r>
      <w:r w:rsidR="004C52B5" w:rsidRPr="00922198">
        <w:rPr>
          <w:iCs/>
          <w:color w:val="000000"/>
          <w:sz w:val="22"/>
          <w:szCs w:val="22"/>
          <w:lang w:val="en-GB"/>
        </w:rPr>
        <w:t>to the UE (e.g., via DCI, MAC-CE).</w:t>
      </w:r>
      <w:r w:rsidR="00941DAD" w:rsidRPr="00922198">
        <w:rPr>
          <w:sz w:val="22"/>
          <w:szCs w:val="22"/>
          <w:lang w:val="en-GB"/>
        </w:rPr>
        <w:t xml:space="preserve"> </w:t>
      </w:r>
      <w:r w:rsidRPr="00922198">
        <w:rPr>
          <w:iCs/>
          <w:color w:val="000000"/>
          <w:sz w:val="22"/>
          <w:szCs w:val="22"/>
          <w:lang w:val="en-GB"/>
        </w:rPr>
        <w:t xml:space="preserve">For example, </w:t>
      </w:r>
      <m:oMath>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r>
          <w:rPr>
            <w:rFonts w:ascii="Cambria Math" w:eastAsia="MS Mincho" w:hAnsi="Cambria Math"/>
            <w:kern w:val="2"/>
            <w:sz w:val="22"/>
            <w:szCs w:val="22"/>
          </w:rPr>
          <m:t>=</m:t>
        </m:r>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cell,offset</m:t>
            </m:r>
          </m:sub>
        </m:sSub>
        <m:r>
          <w:rPr>
            <w:rFonts w:ascii="Cambria Math" w:eastAsia="MS Mincho" w:hAnsi="Cambria Math"/>
            <w:kern w:val="2"/>
            <w:sz w:val="22"/>
            <w:szCs w:val="22"/>
          </w:rPr>
          <m:t>-</m:t>
        </m:r>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UE,offset</m:t>
            </m:r>
          </m:sub>
        </m:sSub>
      </m:oMath>
      <w:r w:rsidRPr="00922198">
        <w:rPr>
          <w:kern w:val="2"/>
          <w:sz w:val="22"/>
          <w:szCs w:val="22"/>
        </w:rPr>
        <w:t xml:space="preserve">, where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oMath>
      <w:r w:rsidRPr="00922198">
        <w:rPr>
          <w:rFonts w:eastAsia="SimSun"/>
          <w:kern w:val="2"/>
          <w:sz w:val="22"/>
          <w:szCs w:val="22"/>
          <w:lang w:val="en-GB"/>
        </w:rPr>
        <w:t xml:space="preserve"> </w:t>
      </w:r>
      <w:r w:rsidRPr="00922198">
        <w:rPr>
          <w:rFonts w:eastAsia="SimSun"/>
          <w:sz w:val="22"/>
          <w:szCs w:val="22"/>
          <w:lang w:val="en-GB"/>
        </w:rPr>
        <w:t>is</w:t>
      </w:r>
      <w:r w:rsidRPr="00922198">
        <w:rPr>
          <w:rFonts w:eastAsia="SimSun"/>
          <w:kern w:val="2"/>
          <w:sz w:val="22"/>
          <w:szCs w:val="22"/>
          <w:lang w:val="en-GB"/>
        </w:rPr>
        <w:t xml:space="preserve"> </w:t>
      </w:r>
      <w:r w:rsidRPr="00922198">
        <w:rPr>
          <w:rFonts w:eastAsia="SimSun"/>
          <w:sz w:val="22"/>
          <w:szCs w:val="22"/>
          <w:lang w:val="en-GB"/>
        </w:rPr>
        <w:t xml:space="preserve">provided by </w:t>
      </w:r>
      <w:proofErr w:type="spellStart"/>
      <w:r w:rsidRPr="00922198">
        <w:rPr>
          <w:rFonts w:eastAsia="SimSun"/>
          <w:i/>
          <w:sz w:val="22"/>
          <w:szCs w:val="22"/>
        </w:rPr>
        <w:t>cellSpecificKoffset</w:t>
      </w:r>
      <w:proofErr w:type="spellEnd"/>
      <w:r w:rsidRPr="00922198">
        <w:rPr>
          <w:rFonts w:eastAsia="SimSun"/>
          <w:iCs/>
          <w:sz w:val="22"/>
          <w:szCs w:val="22"/>
          <w:lang w:val="en-GB"/>
        </w:rPr>
        <w:t xml:space="preserve"> and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sidRPr="00922198">
        <w:rPr>
          <w:rFonts w:eastAsia="SimSun"/>
          <w:kern w:val="2"/>
          <w:sz w:val="22"/>
          <w:szCs w:val="22"/>
          <w:lang w:val="en-GB"/>
        </w:rPr>
        <w:t xml:space="preserve"> is provided</w:t>
      </w:r>
      <w:r w:rsidRPr="00922198">
        <w:rPr>
          <w:rFonts w:eastAsia="SimSun"/>
          <w:iCs/>
          <w:sz w:val="22"/>
          <w:szCs w:val="22"/>
          <w:lang w:val="en-GB"/>
        </w:rPr>
        <w:t xml:space="preserve"> </w:t>
      </w:r>
      <w:r w:rsidRPr="00922198">
        <w:rPr>
          <w:rFonts w:eastAsia="SimSun"/>
          <w:sz w:val="22"/>
          <w:szCs w:val="22"/>
        </w:rPr>
        <w:t xml:space="preserve">by a </w:t>
      </w:r>
      <w:r w:rsidRPr="00922198">
        <w:rPr>
          <w:rFonts w:eastAsia="SimSun"/>
          <w:sz w:val="22"/>
          <w:szCs w:val="22"/>
          <w:lang w:val="en-GB"/>
        </w:rPr>
        <w:t xml:space="preserve">Differential </w:t>
      </w:r>
      <w:proofErr w:type="spellStart"/>
      <w:r w:rsidRPr="00922198">
        <w:rPr>
          <w:rFonts w:eastAsia="SimSun"/>
          <w:sz w:val="22"/>
          <w:szCs w:val="22"/>
          <w:lang w:val="en-GB"/>
        </w:rPr>
        <w:t>Koffset</w:t>
      </w:r>
      <w:proofErr w:type="spellEnd"/>
      <w:r w:rsidRPr="00922198">
        <w:rPr>
          <w:rFonts w:eastAsia="SimSun"/>
          <w:sz w:val="22"/>
          <w:szCs w:val="22"/>
          <w:lang w:val="en-GB"/>
        </w:rPr>
        <w:t xml:space="preserve"> </w:t>
      </w:r>
      <w:r w:rsidRPr="00922198">
        <w:rPr>
          <w:rFonts w:eastAsia="SimSun"/>
          <w:sz w:val="22"/>
          <w:szCs w:val="22"/>
        </w:rPr>
        <w:t>MAC CE command.</w:t>
      </w:r>
    </w:p>
    <w:p w14:paraId="1891149D" w14:textId="3F7EFD34" w:rsidR="00D82451" w:rsidRPr="00922198" w:rsidRDefault="00F63C43" w:rsidP="004E742D">
      <w:pPr>
        <w:rPr>
          <w:sz w:val="22"/>
          <w:szCs w:val="22"/>
          <w:lang w:val="en-GB"/>
        </w:rPr>
      </w:pPr>
      <w:r w:rsidRPr="00922198">
        <w:rPr>
          <w:sz w:val="22"/>
          <w:szCs w:val="22"/>
          <w:lang w:val="en-GB"/>
        </w:rPr>
        <w:t xml:space="preserve">In 6GR, the slot offset parameters related to timing relations including UL-DL timings, application timings, etc., can be harmonized for TN and NTN. For example, one possibility is to combine legacy offset parameters (e.g., </w:t>
      </w:r>
      <w:r w:rsidR="00104E3A" w:rsidRPr="00922198">
        <w:rPr>
          <w:i/>
          <w:iCs/>
          <w:sz w:val="22"/>
          <w:szCs w:val="22"/>
          <w:lang w:val="en-GB"/>
        </w:rPr>
        <w:t>K</w:t>
      </w:r>
      <w:r w:rsidR="00104E3A" w:rsidRPr="00922198">
        <w:rPr>
          <w:iCs/>
          <w:color w:val="000000"/>
          <w:sz w:val="22"/>
          <w:szCs w:val="22"/>
          <w:lang w:val="en-GB"/>
        </w:rPr>
        <w:t xml:space="preserve">, </w:t>
      </w:r>
      <w:r w:rsidR="00104E3A" w:rsidRPr="00922198">
        <w:rPr>
          <w:i/>
          <w:iCs/>
          <w:sz w:val="22"/>
          <w:szCs w:val="22"/>
          <w:lang w:val="en-GB"/>
        </w:rPr>
        <w:t>K</w:t>
      </w:r>
      <w:r w:rsidR="00104E3A" w:rsidRPr="00922198">
        <w:rPr>
          <w:sz w:val="22"/>
          <w:szCs w:val="22"/>
          <w:vertAlign w:val="subscript"/>
          <w:lang w:val="en-GB"/>
        </w:rPr>
        <w:t>1</w:t>
      </w:r>
      <w:r w:rsidRPr="00922198">
        <w:rPr>
          <w:sz w:val="22"/>
          <w:szCs w:val="22"/>
          <w:lang w:val="en-GB"/>
        </w:rPr>
        <w:t xml:space="preserve">, and </w:t>
      </w:r>
      <w:r w:rsidR="00104E3A" w:rsidRPr="00922198">
        <w:rPr>
          <w:i/>
          <w:iCs/>
          <w:sz w:val="22"/>
          <w:szCs w:val="22"/>
          <w:lang w:val="en-GB"/>
        </w:rPr>
        <w:t>K</w:t>
      </w:r>
      <w:r w:rsidR="00104E3A" w:rsidRPr="00922198">
        <w:rPr>
          <w:sz w:val="22"/>
          <w:szCs w:val="22"/>
          <w:vertAlign w:val="subscript"/>
          <w:lang w:val="en-GB"/>
        </w:rPr>
        <w:t>2</w:t>
      </w:r>
      <w:r w:rsidRPr="00922198">
        <w:rPr>
          <w:sz w:val="22"/>
          <w:szCs w:val="22"/>
          <w:lang w:val="en-GB"/>
        </w:rPr>
        <w:t xml:space="preserve">) with the corresponding parameters specific to NTN (e.g., </w:t>
      </w:r>
      <m:oMath>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oMath>
      <w:r w:rsidR="00B50A2D" w:rsidRPr="00922198">
        <w:rPr>
          <w:kern w:val="2"/>
          <w:sz w:val="22"/>
          <w:szCs w:val="22"/>
        </w:rPr>
        <w:t xml:space="preserve"> </w:t>
      </w:r>
      <m:oMath>
        <m:sSub>
          <m:sSubPr>
            <m:ctrlPr>
              <w:rPr>
                <w:rFonts w:ascii="Cambria Math" w:hAnsi="Cambria Math"/>
                <w:i/>
                <w:sz w:val="22"/>
                <w:szCs w:val="22"/>
                <w:lang w:val="en-GB"/>
              </w:rPr>
            </m:ctrlPr>
          </m:sSubPr>
          <m:e>
            <m:r>
              <w:rPr>
                <w:rFonts w:ascii="Cambria Math" w:hAnsi="Cambria Math"/>
                <w:sz w:val="22"/>
                <w:szCs w:val="22"/>
              </w:rPr>
              <m:t>k</m:t>
            </m:r>
          </m:e>
          <m:sub>
            <m:r>
              <m:rPr>
                <m:sty m:val="p"/>
              </m:rPr>
              <w:rPr>
                <w:rFonts w:ascii="Cambria Math" w:hAnsi="Cambria Math"/>
                <w:sz w:val="22"/>
                <w:szCs w:val="22"/>
              </w:rPr>
              <m:t>mac</m:t>
            </m:r>
          </m:sub>
        </m:sSub>
      </m:oMath>
      <w:r w:rsidR="00B50A2D" w:rsidRPr="00922198">
        <w:rPr>
          <w:sz w:val="22"/>
          <w:szCs w:val="22"/>
          <w:lang w:val="en-GB"/>
        </w:rPr>
        <w:t xml:space="preserve">). </w:t>
      </w:r>
      <w:r w:rsidR="00FF2831" w:rsidRPr="00922198">
        <w:rPr>
          <w:sz w:val="22"/>
          <w:szCs w:val="22"/>
          <w:lang w:val="en-GB"/>
        </w:rPr>
        <w:t xml:space="preserve">For example, </w:t>
      </w:r>
      <w:r w:rsidR="00FF2831" w:rsidRPr="00922198">
        <w:rPr>
          <w:i/>
          <w:iCs/>
          <w:sz w:val="22"/>
          <w:szCs w:val="22"/>
          <w:lang w:val="en-GB"/>
        </w:rPr>
        <w:t>K</w:t>
      </w:r>
      <w:r w:rsidR="00FF2831" w:rsidRPr="00922198">
        <w:rPr>
          <w:sz w:val="22"/>
          <w:szCs w:val="22"/>
          <w:vertAlign w:val="subscript"/>
          <w:lang w:val="en-GB"/>
        </w:rPr>
        <w:t>2</w:t>
      </w:r>
      <w:r w:rsidR="00FF2831" w:rsidRPr="00922198">
        <w:rPr>
          <w:sz w:val="22"/>
          <w:szCs w:val="22"/>
          <w:lang w:val="en-GB"/>
        </w:rPr>
        <w:t xml:space="preserve"> and </w:t>
      </w:r>
      <m:oMath>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oMath>
      <w:r w:rsidR="00FF2831" w:rsidRPr="00922198">
        <w:rPr>
          <w:kern w:val="2"/>
          <w:sz w:val="22"/>
          <w:szCs w:val="22"/>
        </w:rPr>
        <w:t xml:space="preserve"> can possibly be </w:t>
      </w:r>
      <w:r w:rsidR="00FF2831" w:rsidRPr="00922198">
        <w:rPr>
          <w:sz w:val="22"/>
          <w:szCs w:val="22"/>
          <w:lang w:val="en-GB"/>
        </w:rPr>
        <w:t xml:space="preserve">combined into a single common slot offset parameter. </w:t>
      </w:r>
      <w:r w:rsidR="00FF2831" w:rsidRPr="00922198">
        <w:rPr>
          <w:rFonts w:eastAsiaTheme="minorEastAsia"/>
          <w:bCs/>
          <w:iCs/>
          <w:kern w:val="2"/>
          <w:sz w:val="22"/>
          <w:szCs w:val="22"/>
          <w:lang w:val="en-GB" w:eastAsia="zh-CN"/>
          <w14:ligatures w14:val="standardContextual"/>
        </w:rPr>
        <w:t xml:space="preserve">In the TN scenario, the common slot offset parameter will constitute only </w:t>
      </w:r>
      <w:r w:rsidR="00344E4E" w:rsidRPr="00922198">
        <w:rPr>
          <w:i/>
          <w:iCs/>
          <w:sz w:val="22"/>
          <w:szCs w:val="22"/>
          <w:lang w:val="en-GB"/>
        </w:rPr>
        <w:t>K</w:t>
      </w:r>
      <w:r w:rsidR="00344E4E" w:rsidRPr="00922198">
        <w:rPr>
          <w:sz w:val="22"/>
          <w:szCs w:val="22"/>
          <w:vertAlign w:val="subscript"/>
          <w:lang w:val="en-GB"/>
        </w:rPr>
        <w:t>2</w:t>
      </w:r>
      <w:r w:rsidR="00FF2831" w:rsidRPr="00922198">
        <w:rPr>
          <w:rFonts w:eastAsiaTheme="minorEastAsia"/>
          <w:bCs/>
          <w:iCs/>
          <w:kern w:val="2"/>
          <w:sz w:val="22"/>
          <w:szCs w:val="22"/>
          <w:lang w:val="en-GB" w:eastAsia="zh-CN"/>
          <w14:ligatures w14:val="standardContextual"/>
        </w:rPr>
        <w:t xml:space="preserve"> value. In the NTN scenario, the common slot offset parameter will constitute both </w:t>
      </w:r>
      <w:r w:rsidR="00344E4E" w:rsidRPr="00922198">
        <w:rPr>
          <w:i/>
          <w:iCs/>
          <w:sz w:val="22"/>
          <w:szCs w:val="22"/>
          <w:lang w:val="en-GB"/>
        </w:rPr>
        <w:t>K</w:t>
      </w:r>
      <w:r w:rsidR="00344E4E" w:rsidRPr="00922198">
        <w:rPr>
          <w:sz w:val="22"/>
          <w:szCs w:val="22"/>
          <w:vertAlign w:val="subscript"/>
          <w:lang w:val="en-GB"/>
        </w:rPr>
        <w:t>2</w:t>
      </w:r>
      <w:r w:rsidR="00FF2831" w:rsidRPr="00922198">
        <w:rPr>
          <w:rFonts w:eastAsiaTheme="minorEastAsia"/>
          <w:bCs/>
          <w:iCs/>
          <w:kern w:val="2"/>
          <w:sz w:val="22"/>
          <w:szCs w:val="22"/>
          <w:lang w:val="en-GB" w:eastAsia="zh-CN"/>
          <w14:ligatures w14:val="standardContextual"/>
        </w:rPr>
        <w:t xml:space="preserve"> and </w:t>
      </w:r>
      <m:oMath>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oMath>
      <w:r w:rsidR="00FF2831" w:rsidRPr="00922198">
        <w:rPr>
          <w:rFonts w:eastAsiaTheme="minorEastAsia"/>
          <w:bCs/>
          <w:iCs/>
          <w:kern w:val="2"/>
          <w:sz w:val="22"/>
          <w:szCs w:val="22"/>
          <w:lang w:val="en-GB" w:eastAsia="zh-CN"/>
          <w14:ligatures w14:val="standardContextual"/>
        </w:rPr>
        <w:t xml:space="preserve">. </w:t>
      </w:r>
      <w:r w:rsidR="002949AD" w:rsidRPr="00922198">
        <w:rPr>
          <w:rFonts w:eastAsiaTheme="minorEastAsia"/>
          <w:bCs/>
          <w:iCs/>
          <w:kern w:val="2"/>
          <w:sz w:val="22"/>
          <w:szCs w:val="22"/>
          <w:lang w:val="en-GB" w:eastAsia="zh-CN"/>
          <w14:ligatures w14:val="standardContextual"/>
        </w:rPr>
        <w:t>The combined approach will reduce the number of the parameters to be signed by the network, thereby reducing the UE and network complexity.</w:t>
      </w:r>
    </w:p>
    <w:p w14:paraId="6CF5CDD9" w14:textId="69CDD863" w:rsidR="00887991" w:rsidRPr="00922198" w:rsidRDefault="00226648" w:rsidP="00226648">
      <w:pPr>
        <w:spacing w:before="240"/>
        <w:rPr>
          <w:b/>
          <w:bCs/>
          <w:sz w:val="22"/>
          <w:szCs w:val="22"/>
          <w:lang w:val="en-GB" w:eastAsia="zh-CN"/>
        </w:rPr>
      </w:pPr>
      <w:r w:rsidRPr="00922198">
        <w:rPr>
          <w:b/>
          <w:bCs/>
          <w:sz w:val="22"/>
          <w:szCs w:val="22"/>
          <w:lang w:val="en-GB"/>
        </w:rPr>
        <w:t xml:space="preserve">Observation </w:t>
      </w:r>
      <w:r w:rsidR="00EC5E21" w:rsidRPr="00922198">
        <w:rPr>
          <w:b/>
          <w:bCs/>
          <w:sz w:val="22"/>
          <w:szCs w:val="22"/>
          <w:lang w:val="en-GB"/>
        </w:rPr>
        <w:t>9</w:t>
      </w:r>
      <w:r w:rsidRPr="00922198">
        <w:rPr>
          <w:b/>
          <w:bCs/>
          <w:sz w:val="22"/>
          <w:szCs w:val="22"/>
          <w:lang w:val="en-GB"/>
        </w:rPr>
        <w:t xml:space="preserve">: In 5G, </w:t>
      </w:r>
      <w:r w:rsidR="00AA1B90" w:rsidRPr="00922198">
        <w:rPr>
          <w:rFonts w:eastAsia="SimSun"/>
          <w:b/>
          <w:bCs/>
          <w:sz w:val="22"/>
          <w:szCs w:val="22"/>
        </w:rPr>
        <w:t xml:space="preserve">slot offset </w:t>
      </w:r>
      <w:r w:rsidR="00887991" w:rsidRPr="00922198">
        <w:rPr>
          <w:rFonts w:eastAsia="SimSun"/>
          <w:b/>
          <w:bCs/>
          <w:sz w:val="22"/>
          <w:szCs w:val="22"/>
        </w:rPr>
        <w:t xml:space="preserve">parameters (e.g. </w:t>
      </w:r>
      <m:oMath>
        <m:sSub>
          <m:sSubPr>
            <m:ctrlPr>
              <w:rPr>
                <w:rFonts w:ascii="Cambria Math" w:eastAsia="SimSun" w:hAnsi="Cambria Math"/>
                <w:b/>
                <w:bCs/>
                <w:i/>
                <w:iCs/>
                <w:color w:val="000000"/>
                <w:sz w:val="22"/>
                <w:szCs w:val="22"/>
                <w:lang w:val="en-GB"/>
              </w:rPr>
            </m:ctrlPr>
          </m:sSubPr>
          <m:e>
            <m:r>
              <m:rPr>
                <m:sty m:val="bi"/>
              </m:rPr>
              <w:rPr>
                <w:rFonts w:ascii="Cambria Math" w:eastAsia="SimSun" w:hAnsi="Cambria Math"/>
                <w:color w:val="000000"/>
                <w:sz w:val="22"/>
                <w:szCs w:val="22"/>
                <w:lang w:val="en-GB"/>
              </w:rPr>
              <m:t>K</m:t>
            </m:r>
          </m:e>
          <m:sub>
            <m:r>
              <m:rPr>
                <m:sty m:val="bi"/>
              </m:rPr>
              <w:rPr>
                <w:rFonts w:ascii="Cambria Math" w:eastAsia="SimSun" w:hAnsi="Cambria Math"/>
                <w:color w:val="000000"/>
                <w:sz w:val="22"/>
                <w:szCs w:val="22"/>
                <w:lang w:val="en-GB"/>
              </w:rPr>
              <m:t>offset</m:t>
            </m:r>
          </m:sub>
        </m:sSub>
      </m:oMath>
      <w:r w:rsidR="00887991" w:rsidRPr="00922198">
        <w:rPr>
          <w:b/>
          <w:bCs/>
          <w:iCs/>
          <w:color w:val="000000"/>
          <w:sz w:val="22"/>
          <w:szCs w:val="22"/>
          <w:lang w:val="en-GB"/>
        </w:rPr>
        <w:t xml:space="preserve">, </w:t>
      </w:r>
      <m:oMath>
        <m:sSub>
          <m:sSubPr>
            <m:ctrlPr>
              <w:rPr>
                <w:rFonts w:ascii="Cambria Math" w:hAnsi="Cambria Math"/>
                <w:b/>
                <w:bCs/>
                <w:i/>
                <w:sz w:val="22"/>
                <w:szCs w:val="22"/>
                <w:lang w:val="en-GB"/>
              </w:rPr>
            </m:ctrlPr>
          </m:sSubPr>
          <m:e>
            <m:r>
              <m:rPr>
                <m:sty m:val="bi"/>
              </m:rPr>
              <w:rPr>
                <w:rFonts w:ascii="Cambria Math" w:hAnsi="Cambria Math"/>
                <w:sz w:val="22"/>
                <w:szCs w:val="22"/>
              </w:rPr>
              <m:t>k</m:t>
            </m:r>
          </m:e>
          <m:sub>
            <m:r>
              <m:rPr>
                <m:sty m:val="b"/>
              </m:rPr>
              <w:rPr>
                <w:rFonts w:ascii="Cambria Math" w:hAnsi="Cambria Math"/>
                <w:sz w:val="22"/>
                <w:szCs w:val="22"/>
              </w:rPr>
              <m:t>mac</m:t>
            </m:r>
          </m:sub>
        </m:sSub>
      </m:oMath>
      <w:r w:rsidR="00887991" w:rsidRPr="00922198">
        <w:rPr>
          <w:b/>
          <w:bCs/>
          <w:sz w:val="22"/>
          <w:szCs w:val="22"/>
          <w:lang w:val="en-GB"/>
        </w:rPr>
        <w:t xml:space="preserve">, etc.) </w:t>
      </w:r>
      <w:r w:rsidR="0019161B" w:rsidRPr="00922198">
        <w:rPr>
          <w:b/>
          <w:bCs/>
          <w:sz w:val="22"/>
          <w:szCs w:val="22"/>
          <w:lang w:val="en-GB"/>
        </w:rPr>
        <w:t xml:space="preserve">specific to NTN </w:t>
      </w:r>
      <w:r w:rsidR="00887991" w:rsidRPr="00922198">
        <w:rPr>
          <w:b/>
          <w:bCs/>
          <w:sz w:val="22"/>
          <w:szCs w:val="22"/>
          <w:lang w:val="en-GB"/>
        </w:rPr>
        <w:t xml:space="preserve">were </w:t>
      </w:r>
      <w:r w:rsidR="0019161B" w:rsidRPr="00922198">
        <w:rPr>
          <w:b/>
          <w:bCs/>
          <w:sz w:val="22"/>
          <w:szCs w:val="22"/>
          <w:lang w:val="en-GB"/>
        </w:rPr>
        <w:t xml:space="preserve">introduced from Rel-17 to </w:t>
      </w:r>
      <w:r w:rsidR="0019161B" w:rsidRPr="00922198">
        <w:rPr>
          <w:b/>
          <w:bCs/>
          <w:sz w:val="22"/>
          <w:szCs w:val="22"/>
          <w:lang w:val="en-GB" w:eastAsia="zh-CN"/>
        </w:rPr>
        <w:t>accommodate the propagation delay encountered in NTN operation.</w:t>
      </w:r>
    </w:p>
    <w:p w14:paraId="32706AAE" w14:textId="61AF7471" w:rsidR="00887991" w:rsidRPr="00922198" w:rsidRDefault="00887991" w:rsidP="00226648">
      <w:pPr>
        <w:spacing w:before="240"/>
        <w:rPr>
          <w:b/>
          <w:bCs/>
          <w:sz w:val="22"/>
          <w:szCs w:val="22"/>
          <w:lang w:val="en-GB"/>
        </w:rPr>
      </w:pPr>
      <w:r w:rsidRPr="00922198">
        <w:rPr>
          <w:b/>
          <w:bCs/>
          <w:sz w:val="22"/>
          <w:szCs w:val="22"/>
          <w:lang w:val="en-GB"/>
        </w:rPr>
        <w:t xml:space="preserve">Observation </w:t>
      </w:r>
      <w:r w:rsidR="00EC5E21" w:rsidRPr="00922198">
        <w:rPr>
          <w:b/>
          <w:bCs/>
          <w:sz w:val="22"/>
          <w:szCs w:val="22"/>
          <w:lang w:val="en-GB"/>
        </w:rPr>
        <w:t>10</w:t>
      </w:r>
      <w:r w:rsidRPr="00922198">
        <w:rPr>
          <w:b/>
          <w:bCs/>
          <w:sz w:val="22"/>
          <w:szCs w:val="22"/>
          <w:lang w:val="en-GB"/>
        </w:rPr>
        <w:t>: The NTN specific parameters allow sufficient processing time between a downlink reception and an uplink transmission or to allow sufficient time for the UE to apply the received command (e.g., MAC-CE to activate TCI state).</w:t>
      </w:r>
    </w:p>
    <w:p w14:paraId="2914C2EE" w14:textId="51582288" w:rsidR="00AA1B90" w:rsidRPr="00922198" w:rsidRDefault="00AA1B90" w:rsidP="00226648">
      <w:pPr>
        <w:spacing w:before="240"/>
        <w:rPr>
          <w:b/>
          <w:bCs/>
          <w:sz w:val="22"/>
          <w:szCs w:val="22"/>
          <w:lang w:val="en-GB"/>
        </w:rPr>
      </w:pPr>
      <w:r w:rsidRPr="00922198">
        <w:rPr>
          <w:b/>
          <w:bCs/>
          <w:sz w:val="22"/>
          <w:szCs w:val="22"/>
          <w:lang w:val="en-GB"/>
        </w:rPr>
        <w:t>Observation 1</w:t>
      </w:r>
      <w:r w:rsidR="00EC5E21" w:rsidRPr="00922198">
        <w:rPr>
          <w:b/>
          <w:bCs/>
          <w:sz w:val="22"/>
          <w:szCs w:val="22"/>
          <w:lang w:val="en-GB"/>
        </w:rPr>
        <w:t>1</w:t>
      </w:r>
      <w:r w:rsidRPr="00922198">
        <w:rPr>
          <w:b/>
          <w:bCs/>
          <w:sz w:val="22"/>
          <w:szCs w:val="22"/>
          <w:lang w:val="en-GB"/>
        </w:rPr>
        <w:t xml:space="preserve">: The legacy slot offset </w:t>
      </w:r>
      <w:r w:rsidR="00FD582B" w:rsidRPr="00922198">
        <w:rPr>
          <w:b/>
          <w:bCs/>
          <w:sz w:val="22"/>
          <w:szCs w:val="22"/>
          <w:lang w:val="en-GB"/>
        </w:rPr>
        <w:t xml:space="preserve">(e.g., </w:t>
      </w:r>
      <w:r w:rsidR="00FD582B" w:rsidRPr="00922198">
        <w:rPr>
          <w:b/>
          <w:bCs/>
          <w:i/>
          <w:iCs/>
          <w:sz w:val="22"/>
          <w:szCs w:val="22"/>
          <w:lang w:val="en-GB"/>
        </w:rPr>
        <w:t>K</w:t>
      </w:r>
      <w:r w:rsidR="00FD582B" w:rsidRPr="00922198">
        <w:rPr>
          <w:b/>
          <w:bCs/>
          <w:sz w:val="22"/>
          <w:szCs w:val="22"/>
          <w:lang w:val="en-GB"/>
        </w:rPr>
        <w:t xml:space="preserve">, </w:t>
      </w:r>
      <w:r w:rsidR="00FD582B" w:rsidRPr="00922198">
        <w:rPr>
          <w:b/>
          <w:bCs/>
          <w:i/>
          <w:iCs/>
          <w:sz w:val="22"/>
          <w:szCs w:val="22"/>
          <w:lang w:val="en-GB"/>
        </w:rPr>
        <w:t>K</w:t>
      </w:r>
      <w:r w:rsidR="00FD582B" w:rsidRPr="00922198">
        <w:rPr>
          <w:b/>
          <w:bCs/>
          <w:i/>
          <w:iCs/>
          <w:sz w:val="22"/>
          <w:szCs w:val="22"/>
          <w:vertAlign w:val="subscript"/>
          <w:lang w:val="en-GB"/>
        </w:rPr>
        <w:t>1</w:t>
      </w:r>
      <w:r w:rsidR="00FD582B" w:rsidRPr="00922198">
        <w:rPr>
          <w:b/>
          <w:bCs/>
          <w:sz w:val="22"/>
          <w:szCs w:val="22"/>
          <w:lang w:val="en-GB"/>
        </w:rPr>
        <w:t xml:space="preserve">, </w:t>
      </w:r>
      <w:r w:rsidR="00FD582B" w:rsidRPr="00922198">
        <w:rPr>
          <w:b/>
          <w:bCs/>
          <w:i/>
          <w:iCs/>
          <w:sz w:val="22"/>
          <w:szCs w:val="22"/>
          <w:lang w:val="en-GB"/>
        </w:rPr>
        <w:t>K</w:t>
      </w:r>
      <w:r w:rsidR="00FD582B" w:rsidRPr="00922198">
        <w:rPr>
          <w:b/>
          <w:bCs/>
          <w:i/>
          <w:iCs/>
          <w:sz w:val="22"/>
          <w:szCs w:val="22"/>
          <w:vertAlign w:val="subscript"/>
          <w:lang w:val="en-GB"/>
        </w:rPr>
        <w:t>2</w:t>
      </w:r>
      <w:r w:rsidR="00FD582B" w:rsidRPr="00922198">
        <w:rPr>
          <w:b/>
          <w:bCs/>
          <w:sz w:val="22"/>
          <w:szCs w:val="22"/>
          <w:lang w:val="en-GB"/>
        </w:rPr>
        <w:t xml:space="preserve">, etc.) as well as the </w:t>
      </w:r>
      <w:r w:rsidRPr="00922198">
        <w:rPr>
          <w:b/>
          <w:bCs/>
          <w:sz w:val="22"/>
          <w:szCs w:val="22"/>
          <w:lang w:val="en-GB"/>
        </w:rPr>
        <w:t>NTN specific</w:t>
      </w:r>
      <w:r w:rsidR="00FD582B" w:rsidRPr="00922198">
        <w:rPr>
          <w:b/>
          <w:bCs/>
          <w:sz w:val="22"/>
          <w:szCs w:val="22"/>
          <w:lang w:val="en-GB"/>
        </w:rPr>
        <w:t xml:space="preserve"> </w:t>
      </w:r>
      <w:r w:rsidR="00FD582B" w:rsidRPr="00922198">
        <w:rPr>
          <w:rFonts w:eastAsia="SimSun"/>
          <w:b/>
          <w:bCs/>
          <w:sz w:val="22"/>
          <w:szCs w:val="22"/>
        </w:rPr>
        <w:t xml:space="preserve">slot offset (e.g. </w:t>
      </w:r>
      <m:oMath>
        <m:sSub>
          <m:sSubPr>
            <m:ctrlPr>
              <w:rPr>
                <w:rFonts w:ascii="Cambria Math" w:eastAsia="SimSun" w:hAnsi="Cambria Math"/>
                <w:b/>
                <w:bCs/>
                <w:i/>
                <w:iCs/>
                <w:color w:val="000000"/>
                <w:sz w:val="22"/>
                <w:szCs w:val="22"/>
                <w:lang w:val="en-GB"/>
              </w:rPr>
            </m:ctrlPr>
          </m:sSubPr>
          <m:e>
            <m:r>
              <m:rPr>
                <m:sty m:val="bi"/>
              </m:rPr>
              <w:rPr>
                <w:rFonts w:ascii="Cambria Math" w:eastAsia="SimSun" w:hAnsi="Cambria Math"/>
                <w:color w:val="000000"/>
                <w:sz w:val="22"/>
                <w:szCs w:val="22"/>
                <w:lang w:val="en-GB"/>
              </w:rPr>
              <m:t>K</m:t>
            </m:r>
          </m:e>
          <m:sub>
            <m:r>
              <m:rPr>
                <m:sty m:val="bi"/>
              </m:rPr>
              <w:rPr>
                <w:rFonts w:ascii="Cambria Math" w:eastAsia="SimSun" w:hAnsi="Cambria Math"/>
                <w:color w:val="000000"/>
                <w:sz w:val="22"/>
                <w:szCs w:val="22"/>
                <w:lang w:val="en-GB"/>
              </w:rPr>
              <m:t>offset</m:t>
            </m:r>
          </m:sub>
        </m:sSub>
      </m:oMath>
      <w:r w:rsidR="00FD582B" w:rsidRPr="00922198">
        <w:rPr>
          <w:b/>
          <w:bCs/>
          <w:iCs/>
          <w:color w:val="000000"/>
          <w:sz w:val="22"/>
          <w:szCs w:val="22"/>
          <w:lang w:val="en-GB"/>
        </w:rPr>
        <w:t xml:space="preserve">, </w:t>
      </w:r>
      <m:oMath>
        <m:sSub>
          <m:sSubPr>
            <m:ctrlPr>
              <w:rPr>
                <w:rFonts w:ascii="Cambria Math" w:hAnsi="Cambria Math"/>
                <w:b/>
                <w:bCs/>
                <w:i/>
                <w:sz w:val="22"/>
                <w:szCs w:val="22"/>
                <w:lang w:val="en-GB"/>
              </w:rPr>
            </m:ctrlPr>
          </m:sSubPr>
          <m:e>
            <m:r>
              <m:rPr>
                <m:sty m:val="bi"/>
              </m:rPr>
              <w:rPr>
                <w:rFonts w:ascii="Cambria Math" w:hAnsi="Cambria Math"/>
                <w:sz w:val="22"/>
                <w:szCs w:val="22"/>
              </w:rPr>
              <m:t>k</m:t>
            </m:r>
          </m:e>
          <m:sub>
            <m:r>
              <m:rPr>
                <m:sty m:val="b"/>
              </m:rPr>
              <w:rPr>
                <w:rFonts w:ascii="Cambria Math" w:hAnsi="Cambria Math"/>
                <w:sz w:val="22"/>
                <w:szCs w:val="22"/>
              </w:rPr>
              <m:t>mac</m:t>
            </m:r>
          </m:sub>
        </m:sSub>
      </m:oMath>
      <w:r w:rsidR="00FD582B" w:rsidRPr="00922198">
        <w:rPr>
          <w:b/>
          <w:bCs/>
          <w:sz w:val="22"/>
          <w:szCs w:val="22"/>
          <w:lang w:val="en-GB"/>
        </w:rPr>
        <w:t xml:space="preserve">, etc.) </w:t>
      </w:r>
      <w:r w:rsidR="006B3964" w:rsidRPr="00922198">
        <w:rPr>
          <w:b/>
          <w:bCs/>
          <w:sz w:val="22"/>
          <w:szCs w:val="22"/>
          <w:lang w:val="en-GB"/>
        </w:rPr>
        <w:t>are determined by the UE based on configurable parameters</w:t>
      </w:r>
      <w:r w:rsidR="0076766F" w:rsidRPr="00922198">
        <w:rPr>
          <w:b/>
          <w:bCs/>
          <w:sz w:val="22"/>
          <w:szCs w:val="22"/>
          <w:lang w:val="en-GB"/>
        </w:rPr>
        <w:t xml:space="preserve"> (e.g., semi-static or dynamic).</w:t>
      </w:r>
    </w:p>
    <w:p w14:paraId="2063758F" w14:textId="45F7160A" w:rsidR="00541F2C" w:rsidRPr="00922198" w:rsidRDefault="00541F2C" w:rsidP="00541F2C">
      <w:pPr>
        <w:spacing w:before="240"/>
        <w:rPr>
          <w:b/>
          <w:bCs/>
          <w:sz w:val="22"/>
          <w:szCs w:val="22"/>
          <w:lang w:val="en-GB"/>
        </w:rPr>
      </w:pPr>
      <w:r w:rsidRPr="00922198">
        <w:rPr>
          <w:b/>
          <w:bCs/>
          <w:sz w:val="22"/>
          <w:szCs w:val="22"/>
          <w:lang w:val="en-GB"/>
        </w:rPr>
        <w:t>Observation 1</w:t>
      </w:r>
      <w:r w:rsidR="00EC5E21" w:rsidRPr="00922198">
        <w:rPr>
          <w:b/>
          <w:bCs/>
          <w:sz w:val="22"/>
          <w:szCs w:val="22"/>
          <w:lang w:val="en-GB"/>
        </w:rPr>
        <w:t>2</w:t>
      </w:r>
      <w:r w:rsidRPr="00922198">
        <w:rPr>
          <w:b/>
          <w:bCs/>
          <w:sz w:val="22"/>
          <w:szCs w:val="22"/>
          <w:lang w:val="en-GB"/>
        </w:rPr>
        <w:t xml:space="preserve">: </w:t>
      </w:r>
      <w:r w:rsidR="000839A5">
        <w:rPr>
          <w:b/>
          <w:bCs/>
          <w:sz w:val="22"/>
          <w:szCs w:val="22"/>
          <w:lang w:val="en-GB"/>
        </w:rPr>
        <w:t>By c</w:t>
      </w:r>
      <w:r w:rsidRPr="00922198">
        <w:rPr>
          <w:b/>
          <w:bCs/>
          <w:sz w:val="22"/>
          <w:szCs w:val="22"/>
          <w:lang w:val="en-GB"/>
        </w:rPr>
        <w:t>ombining TN and NTN slot offset related parameters into a single common slot offset parameter</w:t>
      </w:r>
      <w:r w:rsidR="000839A5">
        <w:rPr>
          <w:b/>
          <w:bCs/>
          <w:sz w:val="22"/>
          <w:szCs w:val="22"/>
          <w:lang w:val="en-GB"/>
        </w:rPr>
        <w:t xml:space="preserve">, </w:t>
      </w:r>
      <w:r w:rsidRPr="00922198">
        <w:rPr>
          <w:b/>
          <w:bCs/>
          <w:sz w:val="22"/>
          <w:szCs w:val="22"/>
          <w:lang w:val="en-GB"/>
        </w:rPr>
        <w:t>UE and network complexity</w:t>
      </w:r>
      <w:r w:rsidR="000839A5">
        <w:rPr>
          <w:b/>
          <w:bCs/>
          <w:sz w:val="22"/>
          <w:szCs w:val="22"/>
          <w:lang w:val="en-GB"/>
        </w:rPr>
        <w:t xml:space="preserve"> </w:t>
      </w:r>
      <w:r w:rsidR="006915EF">
        <w:rPr>
          <w:b/>
          <w:bCs/>
          <w:sz w:val="22"/>
          <w:szCs w:val="22"/>
          <w:lang w:val="en-GB"/>
        </w:rPr>
        <w:t xml:space="preserve">will reduce </w:t>
      </w:r>
      <w:r w:rsidR="000839A5">
        <w:rPr>
          <w:b/>
          <w:bCs/>
          <w:sz w:val="22"/>
          <w:szCs w:val="22"/>
          <w:lang w:val="en-GB"/>
        </w:rPr>
        <w:t>in 6GR</w:t>
      </w:r>
      <w:r w:rsidRPr="00922198">
        <w:rPr>
          <w:b/>
          <w:bCs/>
          <w:sz w:val="22"/>
          <w:szCs w:val="22"/>
          <w:lang w:val="en-GB"/>
        </w:rPr>
        <w:t>.</w:t>
      </w:r>
    </w:p>
    <w:p w14:paraId="22A1AFEA" w14:textId="364CE0BF" w:rsidR="00541F2C" w:rsidRPr="00922198" w:rsidRDefault="00541F2C" w:rsidP="00541F2C">
      <w:pPr>
        <w:spacing w:before="240"/>
        <w:rPr>
          <w:b/>
          <w:bCs/>
          <w:sz w:val="22"/>
          <w:szCs w:val="22"/>
          <w:lang w:val="en-GB"/>
        </w:rPr>
      </w:pPr>
      <w:r w:rsidRPr="00922198">
        <w:rPr>
          <w:b/>
          <w:bCs/>
          <w:sz w:val="22"/>
          <w:szCs w:val="22"/>
          <w:lang w:val="en-GB"/>
        </w:rPr>
        <w:t xml:space="preserve">Proposal 7: Study the possibility of combining TN and NTN slot offset </w:t>
      </w:r>
      <w:r w:rsidR="004D216D">
        <w:rPr>
          <w:b/>
          <w:bCs/>
          <w:sz w:val="22"/>
          <w:szCs w:val="22"/>
          <w:lang w:val="en-GB"/>
        </w:rPr>
        <w:t xml:space="preserve">related </w:t>
      </w:r>
      <w:r w:rsidRPr="00922198">
        <w:rPr>
          <w:b/>
          <w:bCs/>
          <w:sz w:val="22"/>
          <w:szCs w:val="22"/>
          <w:lang w:val="en-GB"/>
        </w:rPr>
        <w:t xml:space="preserve">parameters </w:t>
      </w:r>
      <w:r w:rsidR="004D216D">
        <w:rPr>
          <w:b/>
          <w:bCs/>
          <w:sz w:val="22"/>
          <w:szCs w:val="22"/>
          <w:lang w:val="en-GB"/>
        </w:rPr>
        <w:t xml:space="preserve">for </w:t>
      </w:r>
      <w:r w:rsidR="004D5296" w:rsidRPr="00922198">
        <w:rPr>
          <w:b/>
          <w:bCs/>
          <w:sz w:val="22"/>
          <w:szCs w:val="22"/>
          <w:lang w:val="en-GB"/>
        </w:rPr>
        <w:t xml:space="preserve">uplink-downlink timing relations </w:t>
      </w:r>
      <w:r w:rsidRPr="00922198">
        <w:rPr>
          <w:b/>
          <w:bCs/>
          <w:sz w:val="22"/>
          <w:szCs w:val="22"/>
          <w:lang w:val="en-GB"/>
        </w:rPr>
        <w:t xml:space="preserve">into a single common slot offset parameter applicable in </w:t>
      </w:r>
      <w:r w:rsidR="008E085C" w:rsidRPr="00922198">
        <w:rPr>
          <w:b/>
          <w:bCs/>
          <w:sz w:val="22"/>
          <w:szCs w:val="22"/>
          <w:lang w:val="en-GB"/>
        </w:rPr>
        <w:t xml:space="preserve">both </w:t>
      </w:r>
      <w:r w:rsidRPr="00922198">
        <w:rPr>
          <w:b/>
          <w:bCs/>
          <w:sz w:val="22"/>
          <w:szCs w:val="22"/>
          <w:lang w:val="en-GB"/>
        </w:rPr>
        <w:t>TN</w:t>
      </w:r>
      <w:r w:rsidR="008E085C" w:rsidRPr="00922198">
        <w:rPr>
          <w:b/>
          <w:bCs/>
          <w:sz w:val="22"/>
          <w:szCs w:val="22"/>
          <w:lang w:val="en-GB"/>
        </w:rPr>
        <w:t xml:space="preserve"> </w:t>
      </w:r>
      <w:r w:rsidRPr="00922198">
        <w:rPr>
          <w:b/>
          <w:bCs/>
          <w:sz w:val="22"/>
          <w:szCs w:val="22"/>
          <w:lang w:val="en-GB"/>
        </w:rPr>
        <w:t>and NTN scenarios in 6GR.</w:t>
      </w:r>
    </w:p>
    <w:bookmarkEnd w:id="4"/>
    <w:p w14:paraId="10445A01" w14:textId="65BF2491" w:rsidR="00885580" w:rsidRDefault="007820D0" w:rsidP="00885580">
      <w:pPr>
        <w:pStyle w:val="Heading1"/>
      </w:pPr>
      <w:r>
        <w:t>Conclusion</w:t>
      </w:r>
    </w:p>
    <w:p w14:paraId="3D5BC62E" w14:textId="289DCE7E" w:rsidR="006B3732" w:rsidRPr="00393091" w:rsidRDefault="006E25BE" w:rsidP="00AB3F8E">
      <w:pPr>
        <w:spacing w:after="120"/>
        <w:rPr>
          <w:rStyle w:val="normaltextrun"/>
          <w:color w:val="000000"/>
          <w:sz w:val="22"/>
          <w:szCs w:val="22"/>
          <w:shd w:val="clear" w:color="auto" w:fill="FFFFFF"/>
        </w:rPr>
      </w:pPr>
      <w:r w:rsidRPr="00393091">
        <w:rPr>
          <w:rStyle w:val="normaltextrun"/>
          <w:color w:val="000000"/>
          <w:sz w:val="22"/>
          <w:szCs w:val="22"/>
          <w:shd w:val="clear" w:color="auto" w:fill="FFFFFF"/>
        </w:rPr>
        <w:t>T</w:t>
      </w:r>
      <w:r w:rsidR="008C27BF" w:rsidRPr="00393091">
        <w:rPr>
          <w:rStyle w:val="normaltextrun"/>
          <w:color w:val="000000"/>
          <w:sz w:val="22"/>
          <w:szCs w:val="22"/>
          <w:shd w:val="clear" w:color="auto" w:fill="FFFFFF"/>
        </w:rPr>
        <w:t xml:space="preserve">his contribution </w:t>
      </w:r>
      <w:r w:rsidRPr="00393091">
        <w:rPr>
          <w:rStyle w:val="normaltextrun"/>
          <w:color w:val="000000"/>
          <w:sz w:val="22"/>
          <w:szCs w:val="22"/>
          <w:shd w:val="clear" w:color="auto" w:fill="FFFFFF"/>
        </w:rPr>
        <w:t xml:space="preserve">has </w:t>
      </w:r>
      <w:r w:rsidR="00670FBB" w:rsidRPr="00393091">
        <w:rPr>
          <w:rStyle w:val="normaltextrun"/>
          <w:color w:val="000000"/>
          <w:sz w:val="22"/>
          <w:szCs w:val="22"/>
          <w:shd w:val="clear" w:color="auto" w:fill="FFFFFF"/>
        </w:rPr>
        <w:t xml:space="preserve">analyzed </w:t>
      </w:r>
      <w:r w:rsidR="00226648" w:rsidRPr="00393091">
        <w:rPr>
          <w:rStyle w:val="normaltextrun"/>
          <w:color w:val="000000"/>
          <w:sz w:val="22"/>
          <w:szCs w:val="22"/>
          <w:shd w:val="clear" w:color="auto" w:fill="FFFFFF"/>
        </w:rPr>
        <w:t>various aspects related to the NTN specific requirements in 6GR</w:t>
      </w:r>
      <w:r w:rsidR="00F4665E" w:rsidRPr="00393091">
        <w:rPr>
          <w:rStyle w:val="normaltextrun"/>
          <w:color w:val="000000"/>
          <w:sz w:val="22"/>
          <w:szCs w:val="22"/>
          <w:shd w:val="clear" w:color="auto" w:fill="FFFFFF"/>
        </w:rPr>
        <w:t xml:space="preserve">. </w:t>
      </w:r>
      <w:r w:rsidR="00670FBB" w:rsidRPr="00393091">
        <w:rPr>
          <w:rStyle w:val="normaltextrun"/>
          <w:color w:val="000000"/>
          <w:sz w:val="22"/>
          <w:szCs w:val="22"/>
          <w:shd w:val="clear" w:color="auto" w:fill="FFFFFF"/>
        </w:rPr>
        <w:t xml:space="preserve">Based on this analysis our observations and </w:t>
      </w:r>
      <w:r w:rsidR="005A026F" w:rsidRPr="00393091">
        <w:rPr>
          <w:rStyle w:val="normaltextrun"/>
          <w:color w:val="000000"/>
          <w:sz w:val="22"/>
          <w:szCs w:val="22"/>
          <w:shd w:val="clear" w:color="auto" w:fill="FFFFFF"/>
        </w:rPr>
        <w:t>proposals</w:t>
      </w:r>
      <w:r w:rsidR="00670FBB" w:rsidRPr="00393091">
        <w:rPr>
          <w:rStyle w:val="normaltextrun"/>
          <w:color w:val="000000"/>
          <w:sz w:val="22"/>
          <w:szCs w:val="22"/>
          <w:shd w:val="clear" w:color="auto" w:fill="FFFFFF"/>
        </w:rPr>
        <w:t xml:space="preserve"> are as follows</w:t>
      </w:r>
      <w:r w:rsidR="00D03BC8" w:rsidRPr="00393091">
        <w:rPr>
          <w:rStyle w:val="normaltextrun"/>
          <w:color w:val="000000"/>
          <w:sz w:val="22"/>
          <w:szCs w:val="22"/>
          <w:shd w:val="clear" w:color="auto" w:fill="FFFFFF"/>
        </w:rPr>
        <w:t>:</w:t>
      </w:r>
      <w:r w:rsidR="00D03BC8" w:rsidRPr="00393091" w:rsidDel="00D03BC8">
        <w:rPr>
          <w:rStyle w:val="normaltextrun"/>
          <w:color w:val="000000"/>
          <w:sz w:val="22"/>
          <w:szCs w:val="22"/>
          <w:shd w:val="clear" w:color="auto" w:fill="FFFFFF"/>
        </w:rPr>
        <w:t xml:space="preserve"> </w:t>
      </w:r>
    </w:p>
    <w:p w14:paraId="260D0E92" w14:textId="118FF31F" w:rsidR="006E1B0E" w:rsidRPr="00393091" w:rsidRDefault="000D0706" w:rsidP="00F43C6C">
      <w:pPr>
        <w:spacing w:before="120" w:after="120"/>
        <w:rPr>
          <w:b/>
          <w:bCs/>
          <w:sz w:val="22"/>
          <w:szCs w:val="22"/>
          <w:u w:val="single"/>
        </w:rPr>
      </w:pPr>
      <w:bookmarkStart w:id="9" w:name="_Hlk209542486"/>
      <w:r w:rsidRPr="00393091">
        <w:rPr>
          <w:b/>
          <w:bCs/>
          <w:sz w:val="22"/>
          <w:szCs w:val="22"/>
          <w:u w:val="single"/>
        </w:rPr>
        <w:t>NTN evaluation assumptions</w:t>
      </w:r>
      <w:bookmarkEnd w:id="9"/>
      <w:r w:rsidR="006E1B0E" w:rsidRPr="00393091">
        <w:rPr>
          <w:b/>
          <w:bCs/>
          <w:sz w:val="22"/>
          <w:szCs w:val="22"/>
          <w:u w:val="single"/>
        </w:rPr>
        <w:t>:</w:t>
      </w:r>
    </w:p>
    <w:p w14:paraId="78BA8526" w14:textId="4E9E9A6B" w:rsidR="00461E7C" w:rsidRPr="00393091" w:rsidRDefault="00461E7C" w:rsidP="00461E7C">
      <w:pPr>
        <w:spacing w:before="240"/>
        <w:rPr>
          <w:b/>
          <w:bCs/>
          <w:sz w:val="22"/>
          <w:szCs w:val="22"/>
          <w:lang w:val="en-GB"/>
        </w:rPr>
      </w:pPr>
      <w:r w:rsidRPr="00393091">
        <w:rPr>
          <w:b/>
          <w:bCs/>
          <w:sz w:val="22"/>
          <w:szCs w:val="22"/>
          <w:lang w:val="en-GB"/>
        </w:rPr>
        <w:t xml:space="preserve">Observation 1: The type of traffic model used for NTN evaluations will depend on the specific NTN use case/aspect </w:t>
      </w:r>
      <w:r w:rsidR="00C71023">
        <w:rPr>
          <w:b/>
          <w:bCs/>
          <w:sz w:val="22"/>
          <w:szCs w:val="22"/>
          <w:lang w:val="en-GB"/>
        </w:rPr>
        <w:t xml:space="preserve">is </w:t>
      </w:r>
      <w:r w:rsidRPr="00393091">
        <w:rPr>
          <w:b/>
          <w:bCs/>
          <w:sz w:val="22"/>
          <w:szCs w:val="22"/>
          <w:lang w:val="en-GB"/>
        </w:rPr>
        <w:t xml:space="preserve">evaluated. </w:t>
      </w:r>
    </w:p>
    <w:p w14:paraId="26930CC0" w14:textId="77777777" w:rsidR="00461E7C" w:rsidRPr="00393091" w:rsidRDefault="00461E7C" w:rsidP="00461E7C">
      <w:pPr>
        <w:spacing w:before="240"/>
        <w:rPr>
          <w:b/>
          <w:bCs/>
          <w:sz w:val="22"/>
          <w:szCs w:val="22"/>
          <w:lang w:val="en-GB"/>
        </w:rPr>
      </w:pPr>
      <w:r w:rsidRPr="00393091">
        <w:rPr>
          <w:b/>
          <w:bCs/>
          <w:sz w:val="22"/>
          <w:szCs w:val="22"/>
          <w:lang w:val="en-GB"/>
        </w:rPr>
        <w:t>Proposal 1: In general, the traffic models agreed for the TN related evaluations under agenda item 10.2 can be applicable for the NTN evaluations in 6GR.</w:t>
      </w:r>
    </w:p>
    <w:p w14:paraId="725CE4A9" w14:textId="1185839A" w:rsidR="00461E7C" w:rsidRPr="00393091" w:rsidRDefault="00461E7C" w:rsidP="00461E7C">
      <w:pPr>
        <w:spacing w:before="240"/>
        <w:rPr>
          <w:b/>
          <w:bCs/>
          <w:sz w:val="22"/>
          <w:szCs w:val="22"/>
          <w:lang w:val="en-GB"/>
        </w:rPr>
      </w:pPr>
      <w:r w:rsidRPr="00393091">
        <w:rPr>
          <w:b/>
          <w:bCs/>
          <w:sz w:val="22"/>
          <w:szCs w:val="22"/>
          <w:lang w:val="en-GB"/>
        </w:rPr>
        <w:t>Proposal 2: To limit the simulation effort, at least full buffer, FTP Model 1, FTP Model 3/extended FTP Model 3, and VoIP model</w:t>
      </w:r>
      <w:r w:rsidR="00755A66">
        <w:rPr>
          <w:b/>
          <w:bCs/>
          <w:sz w:val="22"/>
          <w:szCs w:val="22"/>
          <w:lang w:val="en-GB"/>
        </w:rPr>
        <w:t xml:space="preserve"> </w:t>
      </w:r>
      <w:r w:rsidRPr="00393091">
        <w:rPr>
          <w:b/>
          <w:bCs/>
          <w:sz w:val="22"/>
          <w:szCs w:val="22"/>
          <w:lang w:val="en-GB"/>
        </w:rPr>
        <w:t>can be considered for NTN evaluations in 6GR.</w:t>
      </w:r>
    </w:p>
    <w:p w14:paraId="70BD0919" w14:textId="77777777" w:rsidR="00461E7C" w:rsidRPr="00393091" w:rsidRDefault="00461E7C" w:rsidP="00461E7C">
      <w:pPr>
        <w:spacing w:before="240"/>
        <w:rPr>
          <w:b/>
          <w:bCs/>
          <w:sz w:val="22"/>
          <w:szCs w:val="22"/>
          <w:lang w:val="en-GB"/>
        </w:rPr>
      </w:pPr>
      <w:r w:rsidRPr="00393091">
        <w:rPr>
          <w:b/>
          <w:bCs/>
          <w:sz w:val="22"/>
          <w:szCs w:val="22"/>
          <w:lang w:val="en-GB"/>
        </w:rPr>
        <w:lastRenderedPageBreak/>
        <w:t xml:space="preserve">Observation 2: Several attributes for the NTN deployment scenarios in 6GR are captured in clause 4.10 of TR 38.914. </w:t>
      </w:r>
    </w:p>
    <w:p w14:paraId="1F12FEE4" w14:textId="77777777" w:rsidR="00461E7C" w:rsidRPr="00393091" w:rsidRDefault="00461E7C" w:rsidP="00461E7C">
      <w:pPr>
        <w:spacing w:before="240"/>
        <w:rPr>
          <w:b/>
          <w:bCs/>
          <w:sz w:val="22"/>
          <w:szCs w:val="22"/>
          <w:lang w:val="en-GB"/>
        </w:rPr>
      </w:pPr>
      <w:r w:rsidRPr="00393091">
        <w:rPr>
          <w:b/>
          <w:bCs/>
          <w:sz w:val="22"/>
          <w:szCs w:val="22"/>
          <w:lang w:val="en-GB"/>
        </w:rPr>
        <w:t>Proposal 3: The attributes for the NTN deployment scenarios in TR 38.914 can be used as the basis for defining general NTN parameters for the RAN1 evaluations.</w:t>
      </w:r>
    </w:p>
    <w:p w14:paraId="36C93F94" w14:textId="77777777" w:rsidR="00461E7C" w:rsidRPr="00393091" w:rsidRDefault="00461E7C" w:rsidP="00461E7C">
      <w:pPr>
        <w:spacing w:before="240"/>
        <w:rPr>
          <w:b/>
          <w:bCs/>
          <w:sz w:val="22"/>
          <w:szCs w:val="22"/>
          <w:lang w:val="en-GB"/>
        </w:rPr>
      </w:pPr>
      <w:r w:rsidRPr="00393091">
        <w:rPr>
          <w:b/>
          <w:bCs/>
          <w:sz w:val="22"/>
          <w:szCs w:val="22"/>
          <w:lang w:val="en-GB"/>
        </w:rPr>
        <w:t xml:space="preserve">Proposal 4: Consider the general simulation parameters for NTN evaluations in Table 1 for RAN1 evaluations. </w:t>
      </w:r>
    </w:p>
    <w:p w14:paraId="1D9050BB" w14:textId="77777777" w:rsidR="00AC71E6" w:rsidRPr="00AC71E6" w:rsidRDefault="00AC71E6" w:rsidP="00AC71E6">
      <w:pPr>
        <w:keepNext/>
        <w:keepLines/>
        <w:snapToGrid w:val="0"/>
        <w:spacing w:after="0" w:line="360" w:lineRule="auto"/>
        <w:jc w:val="center"/>
        <w:rPr>
          <w:rFonts w:ascii="Arial" w:eastAsia="MS Gothic" w:hAnsi="Arial" w:cs="Arial"/>
          <w:b/>
          <w:szCs w:val="20"/>
          <w:lang w:val="en-GB" w:eastAsia="zh-CN"/>
        </w:rPr>
      </w:pPr>
      <w:r w:rsidRPr="00AC71E6">
        <w:rPr>
          <w:rFonts w:ascii="Arial" w:eastAsia="MS Gothic" w:hAnsi="Arial" w:cs="Arial"/>
          <w:b/>
          <w:szCs w:val="20"/>
          <w:lang w:eastAsia="zh-CN"/>
        </w:rPr>
        <w:t xml:space="preserve">Table </w:t>
      </w:r>
      <w:r w:rsidRPr="00AC71E6">
        <w:rPr>
          <w:rFonts w:ascii="Arial" w:eastAsia="Yu Mincho" w:hAnsi="Arial" w:cs="Arial"/>
          <w:b/>
          <w:szCs w:val="20"/>
          <w:lang w:eastAsia="zh-CN"/>
        </w:rPr>
        <w:t>1</w:t>
      </w:r>
      <w:r w:rsidRPr="00AC71E6">
        <w:rPr>
          <w:rFonts w:ascii="Arial" w:eastAsia="MS Gothic" w:hAnsi="Arial" w:cs="Arial"/>
          <w:b/>
          <w:szCs w:val="20"/>
          <w:lang w:eastAsia="zh-CN"/>
        </w:rPr>
        <w:t>: General simulation parameters for NTN evaluations in RAN1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5959"/>
      </w:tblGrid>
      <w:tr w:rsidR="00AC71E6" w:rsidRPr="008E2B17" w14:paraId="2097F9E1" w14:textId="77777777" w:rsidTr="000D1EB8">
        <w:tc>
          <w:tcPr>
            <w:tcW w:w="3397" w:type="dxa"/>
            <w:tcBorders>
              <w:top w:val="single" w:sz="4" w:space="0" w:color="auto"/>
              <w:left w:val="single" w:sz="4" w:space="0" w:color="auto"/>
              <w:bottom w:val="single" w:sz="4" w:space="0" w:color="auto"/>
              <w:right w:val="single" w:sz="4" w:space="0" w:color="auto"/>
            </w:tcBorders>
            <w:hideMark/>
          </w:tcPr>
          <w:p w14:paraId="4475E5CF" w14:textId="77777777" w:rsidR="00AC71E6" w:rsidRPr="008E2B17" w:rsidRDefault="00AC71E6" w:rsidP="00CA4C7A">
            <w:pPr>
              <w:keepNext/>
              <w:keepLines/>
              <w:spacing w:after="0"/>
              <w:jc w:val="center"/>
              <w:rPr>
                <w:rFonts w:ascii="Arial" w:eastAsia="MS Gothic" w:hAnsi="Arial" w:cs="Arial"/>
                <w:b/>
                <w:sz w:val="18"/>
                <w:szCs w:val="18"/>
                <w:lang w:val="en-GB" w:eastAsia="zh-CN"/>
              </w:rPr>
            </w:pPr>
            <w:r w:rsidRPr="008E2B17">
              <w:rPr>
                <w:rFonts w:ascii="Arial" w:eastAsia="MS Gothic" w:hAnsi="Arial" w:cs="Arial"/>
                <w:b/>
                <w:sz w:val="18"/>
                <w:szCs w:val="18"/>
                <w:lang w:val="en-GB" w:eastAsia="zh-CN"/>
              </w:rPr>
              <w:t>Attributes</w:t>
            </w:r>
          </w:p>
        </w:tc>
        <w:tc>
          <w:tcPr>
            <w:tcW w:w="5959" w:type="dxa"/>
            <w:tcBorders>
              <w:top w:val="single" w:sz="4" w:space="0" w:color="auto"/>
              <w:left w:val="single" w:sz="4" w:space="0" w:color="auto"/>
              <w:bottom w:val="single" w:sz="4" w:space="0" w:color="auto"/>
              <w:right w:val="single" w:sz="4" w:space="0" w:color="auto"/>
            </w:tcBorders>
            <w:hideMark/>
          </w:tcPr>
          <w:p w14:paraId="79FE01CC" w14:textId="77777777" w:rsidR="00AC71E6" w:rsidRPr="008E2B17" w:rsidRDefault="00AC71E6" w:rsidP="00CA4C7A">
            <w:pPr>
              <w:keepNext/>
              <w:keepLines/>
              <w:spacing w:after="0"/>
              <w:jc w:val="center"/>
              <w:rPr>
                <w:rFonts w:ascii="Arial" w:eastAsia="MS Gothic" w:hAnsi="Arial" w:cs="Arial"/>
                <w:b/>
                <w:sz w:val="18"/>
                <w:szCs w:val="18"/>
                <w:lang w:val="en-GB" w:eastAsia="zh-CN"/>
              </w:rPr>
            </w:pPr>
            <w:r w:rsidRPr="008E2B17">
              <w:rPr>
                <w:rFonts w:ascii="Arial" w:eastAsia="MS Gothic" w:hAnsi="Arial" w:cs="Arial"/>
                <w:b/>
                <w:sz w:val="18"/>
                <w:szCs w:val="18"/>
                <w:lang w:val="en-GB" w:eastAsia="zh-CN"/>
              </w:rPr>
              <w:t>Values or assumptions</w:t>
            </w:r>
          </w:p>
        </w:tc>
      </w:tr>
      <w:tr w:rsidR="00AC71E6" w:rsidRPr="008E2B17" w14:paraId="7C1394C0"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tcPr>
          <w:p w14:paraId="0159EF81" w14:textId="77777777" w:rsidR="00AC71E6" w:rsidRPr="008E2B17" w:rsidRDefault="00AC71E6" w:rsidP="00CA4C7A">
            <w:pPr>
              <w:keepNext/>
              <w:keepLines/>
              <w:spacing w:after="0"/>
              <w:jc w:val="left"/>
              <w:rPr>
                <w:rFonts w:ascii="Arial" w:eastAsia="MS Gothic" w:hAnsi="Arial" w:cs="Arial"/>
                <w:bCs/>
                <w:sz w:val="18"/>
                <w:szCs w:val="18"/>
                <w:lang w:eastAsia="zh-CN"/>
              </w:rPr>
            </w:pPr>
            <w:r w:rsidRPr="008E2B17">
              <w:rPr>
                <w:rFonts w:ascii="Arial" w:eastAsia="MS Gothic" w:hAnsi="Arial" w:cs="Arial"/>
                <w:bCs/>
                <w:sz w:val="18"/>
                <w:szCs w:val="18"/>
                <w:lang w:eastAsia="zh-CN"/>
              </w:rPr>
              <w:t>Satellite orbit</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7245D544"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LEO, MEO, and GEO</w:t>
            </w:r>
          </w:p>
        </w:tc>
      </w:tr>
      <w:tr w:rsidR="00AC71E6" w:rsidRPr="008E2B17" w14:paraId="70BD39C2"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tcPr>
          <w:p w14:paraId="163E89A8" w14:textId="77777777" w:rsidR="00AC71E6" w:rsidRPr="008E2B17" w:rsidRDefault="00AC71E6" w:rsidP="00CA4C7A">
            <w:pPr>
              <w:keepNext/>
              <w:keepLines/>
              <w:spacing w:after="0"/>
              <w:jc w:val="left"/>
              <w:rPr>
                <w:rFonts w:ascii="Arial" w:eastAsia="MS Gothic" w:hAnsi="Arial" w:cs="Arial"/>
                <w:bCs/>
                <w:sz w:val="18"/>
                <w:szCs w:val="18"/>
                <w:lang w:eastAsia="zh-CN"/>
              </w:rPr>
            </w:pPr>
            <w:r w:rsidRPr="008E2B17">
              <w:rPr>
                <w:rFonts w:ascii="Arial" w:eastAsia="MS Gothic" w:hAnsi="Arial" w:cs="Arial"/>
                <w:bCs/>
                <w:sz w:val="18"/>
                <w:szCs w:val="18"/>
                <w:lang w:eastAsia="zh-CN"/>
              </w:rPr>
              <w:t>Orbit altitude</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7833A7E7"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 xml:space="preserve">VLEO (300 km); LEO (600 km and 1200 km); MEO (TBD); </w:t>
            </w:r>
            <w:r>
              <w:rPr>
                <w:rFonts w:ascii="Arial" w:eastAsia="MS Mincho" w:hAnsi="Arial" w:cs="Arial"/>
                <w:bCs/>
                <w:sz w:val="18"/>
                <w:szCs w:val="18"/>
                <w:lang w:val="en-GB" w:eastAsia="ja-JP"/>
              </w:rPr>
              <w:t>GSO</w:t>
            </w:r>
            <w:r w:rsidRPr="008E2B17">
              <w:rPr>
                <w:rFonts w:ascii="Arial" w:eastAsia="MS Mincho" w:hAnsi="Arial" w:cs="Arial"/>
                <w:bCs/>
                <w:sz w:val="18"/>
                <w:szCs w:val="18"/>
                <w:lang w:val="en-GB" w:eastAsia="ja-JP"/>
              </w:rPr>
              <w:t xml:space="preserve"> (35786 km)</w:t>
            </w:r>
          </w:p>
        </w:tc>
      </w:tr>
      <w:tr w:rsidR="00AC71E6" w:rsidRPr="008E2B17" w14:paraId="14BB0DD0"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tcPr>
          <w:p w14:paraId="265DB699" w14:textId="77777777" w:rsidR="00AC71E6" w:rsidRPr="008E2B17" w:rsidRDefault="00AC71E6" w:rsidP="00CA4C7A">
            <w:pPr>
              <w:keepNext/>
              <w:keepLines/>
              <w:spacing w:after="0"/>
              <w:jc w:val="left"/>
              <w:rPr>
                <w:rFonts w:ascii="Arial" w:eastAsia="MS Gothic" w:hAnsi="Arial" w:cs="Arial"/>
                <w:bCs/>
                <w:sz w:val="18"/>
                <w:szCs w:val="18"/>
                <w:lang w:eastAsia="zh-CN"/>
              </w:rPr>
            </w:pPr>
            <w:r w:rsidRPr="008E2B17">
              <w:rPr>
                <w:rFonts w:ascii="Arial" w:eastAsia="MS Mincho" w:hAnsi="Arial" w:cs="Arial"/>
                <w:bCs/>
                <w:sz w:val="18"/>
                <w:szCs w:val="18"/>
                <w:lang w:val="en-GB" w:eastAsia="ja-JP"/>
              </w:rPr>
              <w:t>Satellite architecture/payload types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7432CD71" w14:textId="2925F574" w:rsidR="00AC71E6" w:rsidRPr="008E2B17" w:rsidRDefault="00AC71E6" w:rsidP="00CA4C7A">
            <w:pPr>
              <w:keepNext/>
              <w:keepLines/>
              <w:spacing w:after="0"/>
              <w:jc w:val="left"/>
              <w:rPr>
                <w:rFonts w:ascii="Arial" w:eastAsia="MS Mincho" w:hAnsi="Arial" w:cs="Arial"/>
                <w:bCs/>
                <w:sz w:val="18"/>
                <w:szCs w:val="18"/>
                <w:lang w:val="en-GB" w:eastAsia="zh-CN"/>
              </w:rPr>
            </w:pPr>
            <w:r w:rsidRPr="008E2B17">
              <w:rPr>
                <w:rFonts w:ascii="Arial" w:eastAsia="MS Mincho" w:hAnsi="Arial" w:cs="Arial"/>
                <w:bCs/>
                <w:sz w:val="18"/>
                <w:szCs w:val="18"/>
                <w:lang w:val="en-GB" w:eastAsia="zh-CN"/>
              </w:rPr>
              <w:t>Transparent payload: RAN on ground (at feeder</w:t>
            </w:r>
            <w:r w:rsidR="006A650B">
              <w:rPr>
                <w:rFonts w:ascii="Arial" w:eastAsia="MS Mincho" w:hAnsi="Arial" w:cs="Arial"/>
                <w:bCs/>
                <w:sz w:val="18"/>
                <w:szCs w:val="18"/>
                <w:lang w:val="en-GB" w:eastAsia="zh-CN"/>
              </w:rPr>
              <w:t xml:space="preserve"> </w:t>
            </w:r>
            <w:r w:rsidRPr="008E2B17">
              <w:rPr>
                <w:rFonts w:ascii="Arial" w:eastAsia="MS Mincho" w:hAnsi="Arial" w:cs="Arial"/>
                <w:bCs/>
                <w:sz w:val="18"/>
                <w:szCs w:val="18"/>
                <w:lang w:val="en-GB" w:eastAsia="zh-CN"/>
              </w:rPr>
              <w:t>link gateway)</w:t>
            </w:r>
          </w:p>
          <w:p w14:paraId="5C005B4A"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zh-CN"/>
              </w:rPr>
              <w:t>Regenerative payload: RAN on board</w:t>
            </w:r>
          </w:p>
        </w:tc>
      </w:tr>
      <w:tr w:rsidR="00AC71E6" w:rsidRPr="008E2B17" w14:paraId="4C366E59"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hideMark/>
          </w:tcPr>
          <w:p w14:paraId="670D9590"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Gothic" w:hAnsi="Arial" w:cs="Arial"/>
                <w:bCs/>
                <w:sz w:val="18"/>
                <w:szCs w:val="18"/>
                <w:lang w:eastAsia="zh-CN"/>
              </w:rPr>
              <w:t>Carrier Frequency</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0F2FAD93"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1.5 GHz</w:t>
            </w:r>
          </w:p>
          <w:p w14:paraId="3322A856"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2 GHz</w:t>
            </w:r>
          </w:p>
          <w:p w14:paraId="53A0AD1A"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11/14 GHz (DL/UL)</w:t>
            </w:r>
          </w:p>
          <w:p w14:paraId="561DB1AF"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20/30 GHz (DL/UL)</w:t>
            </w:r>
          </w:p>
        </w:tc>
      </w:tr>
      <w:tr w:rsidR="00AC71E6" w:rsidRPr="008E2B17" w14:paraId="66DF6B7A"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hideMark/>
          </w:tcPr>
          <w:p w14:paraId="5F343C20"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Maximum system bandwidth</w:t>
            </w:r>
          </w:p>
        </w:tc>
        <w:tc>
          <w:tcPr>
            <w:tcW w:w="5959" w:type="dxa"/>
            <w:tcBorders>
              <w:top w:val="single" w:sz="4" w:space="0" w:color="auto"/>
              <w:left w:val="single" w:sz="4" w:space="0" w:color="auto"/>
              <w:bottom w:val="single" w:sz="4" w:space="0" w:color="auto"/>
              <w:right w:val="single" w:sz="4" w:space="0" w:color="auto"/>
            </w:tcBorders>
            <w:shd w:val="clear" w:color="auto" w:fill="FFFFFF"/>
            <w:hideMark/>
          </w:tcPr>
          <w:p w14:paraId="71F371C3"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1.5 and 2 GHz: 2*30 MHz (DL+UL)</w:t>
            </w:r>
          </w:p>
          <w:p w14:paraId="23603363"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11/14 GHz: 400 MHz (DL+UL)</w:t>
            </w:r>
          </w:p>
          <w:p w14:paraId="3CA02605"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20/30 GHz: 800 MHz (DL+UL)</w:t>
            </w:r>
          </w:p>
        </w:tc>
      </w:tr>
      <w:tr w:rsidR="00AC71E6" w:rsidRPr="008E2B17" w14:paraId="32DD9FC4"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tcPr>
          <w:p w14:paraId="242B031C"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Simulation bandwidths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21231035"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1.5 and 2 GHz: 2*20 MHz and 2*30 MHz (DL+UL)</w:t>
            </w:r>
          </w:p>
          <w:p w14:paraId="59317C39"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11/14 GHz: 2*50 MHz, 2*100 MHz, and 2*200 MHz (DL+UL)</w:t>
            </w:r>
          </w:p>
          <w:p w14:paraId="5A776EAC"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Around 20/30 GHz: 2*100 MHz, 2*200 MHz, and 2*400 MHz (DL+UL)</w:t>
            </w:r>
          </w:p>
        </w:tc>
      </w:tr>
      <w:tr w:rsidR="00AC71E6" w:rsidRPr="008E2B17" w14:paraId="5BEA7CD8"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tcPr>
          <w:p w14:paraId="7B46EF87"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Duplexing</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6B5FF943"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eastAsia="MS Mincho" w:hAnsi="Arial" w:cs="Arial"/>
                <w:bCs/>
                <w:sz w:val="18"/>
                <w:szCs w:val="18"/>
                <w:lang w:val="en-GB" w:eastAsia="ja-JP"/>
              </w:rPr>
              <w:t>FDD</w:t>
            </w:r>
          </w:p>
        </w:tc>
      </w:tr>
      <w:tr w:rsidR="00AC71E6" w:rsidRPr="008E2B17" w14:paraId="708273E7"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tcPr>
          <w:p w14:paraId="4DC44DE6"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hAnsi="Arial" w:cs="Arial"/>
                <w:sz w:val="18"/>
                <w:szCs w:val="18"/>
                <w:lang w:eastAsia="zh-CN"/>
              </w:rPr>
              <w:t>Radio Cell type</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7EED4BD0" w14:textId="77777777" w:rsidR="00AC71E6" w:rsidRPr="008E2B17" w:rsidRDefault="00AC71E6" w:rsidP="00CA4C7A">
            <w:pPr>
              <w:pStyle w:val="TAL"/>
              <w:snapToGrid w:val="0"/>
              <w:spacing w:after="0"/>
              <w:rPr>
                <w:rFonts w:cs="Arial"/>
                <w:szCs w:val="18"/>
                <w:lang w:eastAsia="zh-CN"/>
              </w:rPr>
            </w:pPr>
            <w:r w:rsidRPr="008E2B17">
              <w:rPr>
                <w:rFonts w:cs="Arial"/>
                <w:szCs w:val="18"/>
                <w:lang w:eastAsia="zh-CN"/>
              </w:rPr>
              <w:t>Earth fixed (GSO), Quasi Earth fixed (NGSO) or Earth moving (NGSO)</w:t>
            </w:r>
          </w:p>
        </w:tc>
      </w:tr>
      <w:tr w:rsidR="00AC71E6" w:rsidRPr="008E2B17" w14:paraId="1C55F3EE"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tcPr>
          <w:p w14:paraId="57A5632C" w14:textId="77777777" w:rsidR="00AC71E6" w:rsidRPr="008E2B17" w:rsidRDefault="00AC71E6" w:rsidP="00CA4C7A">
            <w:pPr>
              <w:keepNext/>
              <w:keepLines/>
              <w:spacing w:after="0"/>
              <w:jc w:val="left"/>
              <w:rPr>
                <w:rFonts w:ascii="Arial" w:eastAsia="MS Mincho" w:hAnsi="Arial" w:cs="Arial"/>
                <w:bCs/>
                <w:sz w:val="18"/>
                <w:szCs w:val="18"/>
                <w:lang w:val="en-GB" w:eastAsia="ja-JP"/>
              </w:rPr>
            </w:pPr>
            <w:r w:rsidRPr="008E2B17">
              <w:rPr>
                <w:rFonts w:ascii="Arial" w:hAnsi="Arial" w:cs="Arial"/>
                <w:sz w:val="18"/>
                <w:szCs w:val="18"/>
                <w:lang w:eastAsia="zh-CN"/>
              </w:rPr>
              <w:t>Number of simultaneous active beams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7EDA6B5E" w14:textId="77777777" w:rsidR="00AC71E6" w:rsidRPr="008E2B17" w:rsidRDefault="00AC71E6" w:rsidP="00CA4C7A">
            <w:pPr>
              <w:pStyle w:val="TAL"/>
              <w:snapToGrid w:val="0"/>
              <w:spacing w:after="0"/>
              <w:rPr>
                <w:rFonts w:cs="Arial"/>
                <w:szCs w:val="18"/>
                <w:lang w:eastAsia="zh-CN"/>
              </w:rPr>
            </w:pPr>
            <w:r w:rsidRPr="008E2B17">
              <w:rPr>
                <w:rFonts w:cs="Arial"/>
                <w:szCs w:val="18"/>
                <w:lang w:eastAsia="zh-CN"/>
              </w:rPr>
              <w:t xml:space="preserve">Number of simultaneous active beams: 4, </w:t>
            </w:r>
            <w:r>
              <w:rPr>
                <w:rFonts w:cs="Arial"/>
                <w:szCs w:val="18"/>
                <w:lang w:eastAsia="zh-CN"/>
              </w:rPr>
              <w:t xml:space="preserve">8, </w:t>
            </w:r>
            <w:r w:rsidRPr="008E2B17">
              <w:rPr>
                <w:rFonts w:cs="Arial"/>
                <w:szCs w:val="18"/>
                <w:lang w:eastAsia="zh-CN"/>
              </w:rPr>
              <w:t>16, 32</w:t>
            </w:r>
          </w:p>
        </w:tc>
      </w:tr>
      <w:tr w:rsidR="00AC71E6" w:rsidRPr="008E2B17" w14:paraId="2288D72A"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tcPr>
          <w:p w14:paraId="287BB1D3" w14:textId="77777777" w:rsidR="00AC71E6" w:rsidRPr="008E2B17" w:rsidRDefault="00AC71E6" w:rsidP="00CA4C7A">
            <w:pPr>
              <w:keepNext/>
              <w:keepLines/>
              <w:spacing w:after="0"/>
              <w:jc w:val="left"/>
              <w:rPr>
                <w:rFonts w:ascii="Arial" w:hAnsi="Arial" w:cs="Arial"/>
                <w:sz w:val="18"/>
                <w:szCs w:val="18"/>
                <w:lang w:eastAsia="zh-CN"/>
              </w:rPr>
            </w:pPr>
            <w:r w:rsidRPr="008E2B17">
              <w:rPr>
                <w:rFonts w:ascii="Arial" w:hAnsi="Arial" w:cs="Arial"/>
                <w:sz w:val="18"/>
                <w:szCs w:val="18"/>
                <w:lang w:eastAsia="zh-CN"/>
              </w:rPr>
              <w:t>Satellite access node’s antenna characteristics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2C61C69E" w14:textId="77777777" w:rsidR="00AC71E6" w:rsidRPr="008E2B17" w:rsidRDefault="00AC71E6" w:rsidP="00CA4C7A">
            <w:pPr>
              <w:pStyle w:val="TAL"/>
              <w:snapToGrid w:val="0"/>
              <w:spacing w:after="0"/>
              <w:rPr>
                <w:rFonts w:cs="Arial"/>
                <w:iCs/>
                <w:szCs w:val="18"/>
                <w:lang w:eastAsia="zh-CN"/>
              </w:rPr>
            </w:pPr>
            <w:r w:rsidRPr="008E2B17">
              <w:rPr>
                <w:rFonts w:cs="Arial"/>
                <w:iCs/>
                <w:szCs w:val="18"/>
                <w:lang w:eastAsia="zh-CN"/>
              </w:rPr>
              <w:t>Antenna array of max [2000] radio elements</w:t>
            </w:r>
          </w:p>
          <w:p w14:paraId="3E0D6281" w14:textId="77777777" w:rsidR="00AC71E6" w:rsidRPr="008E2B17" w:rsidRDefault="00AC71E6" w:rsidP="00CA4C7A">
            <w:pPr>
              <w:pStyle w:val="TAL"/>
              <w:snapToGrid w:val="0"/>
              <w:spacing w:after="0"/>
              <w:rPr>
                <w:rFonts w:cs="Arial"/>
                <w:szCs w:val="18"/>
                <w:lang w:eastAsia="zh-CN"/>
              </w:rPr>
            </w:pPr>
            <w:r w:rsidRPr="008E2B17">
              <w:rPr>
                <w:rFonts w:cs="Arial"/>
                <w:iCs/>
                <w:szCs w:val="18"/>
                <w:lang w:eastAsia="zh-CN"/>
              </w:rPr>
              <w:t>Other types TBD</w:t>
            </w:r>
          </w:p>
        </w:tc>
      </w:tr>
      <w:tr w:rsidR="00AC71E6" w:rsidRPr="008E2B17" w14:paraId="595F385E"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tcPr>
          <w:p w14:paraId="76B33A19" w14:textId="77777777" w:rsidR="00AC71E6" w:rsidRPr="008E2B17" w:rsidRDefault="00AC71E6" w:rsidP="00CA4C7A">
            <w:pPr>
              <w:keepNext/>
              <w:keepLines/>
              <w:spacing w:after="0"/>
              <w:jc w:val="left"/>
              <w:rPr>
                <w:rFonts w:ascii="Arial" w:hAnsi="Arial" w:cs="Arial"/>
                <w:sz w:val="18"/>
                <w:szCs w:val="18"/>
                <w:lang w:eastAsia="zh-CN"/>
              </w:rPr>
            </w:pPr>
            <w:r w:rsidRPr="008E2B17">
              <w:rPr>
                <w:rFonts w:ascii="Arial" w:hAnsi="Arial" w:cs="Arial"/>
                <w:sz w:val="18"/>
                <w:szCs w:val="18"/>
                <w:lang w:eastAsia="zh-CN"/>
              </w:rPr>
              <w:t>UE antenna elements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54C8DB19" w14:textId="77777777" w:rsidR="00AC71E6" w:rsidRDefault="00AC71E6" w:rsidP="00CA4C7A">
            <w:pPr>
              <w:pStyle w:val="TAL"/>
              <w:spacing w:after="0"/>
              <w:rPr>
                <w:rFonts w:eastAsiaTheme="minorEastAsia" w:cs="Arial"/>
                <w:szCs w:val="18"/>
                <w:lang w:eastAsia="zh-CN"/>
              </w:rPr>
            </w:pPr>
            <w:r w:rsidRPr="008E2B17">
              <w:rPr>
                <w:rFonts w:eastAsiaTheme="minorEastAsia" w:cs="Arial"/>
                <w:szCs w:val="18"/>
                <w:lang w:eastAsia="zh-CN"/>
              </w:rPr>
              <w:t>For frequency up to 7GHz:</w:t>
            </w:r>
          </w:p>
          <w:p w14:paraId="388A3E66" w14:textId="77777777" w:rsidR="00AC71E6" w:rsidRPr="008E2B17" w:rsidRDefault="00AC71E6" w:rsidP="00CA4C7A">
            <w:pPr>
              <w:pStyle w:val="TAL"/>
              <w:spacing w:after="0"/>
              <w:rPr>
                <w:rFonts w:eastAsiaTheme="minorEastAsia" w:cs="Arial"/>
                <w:szCs w:val="18"/>
                <w:lang w:eastAsia="zh-CN"/>
              </w:rPr>
            </w:pPr>
            <w:r w:rsidRPr="008E2B17">
              <w:rPr>
                <w:rFonts w:eastAsiaTheme="minorEastAsia" w:cs="Arial"/>
                <w:szCs w:val="18"/>
                <w:lang w:eastAsia="zh-CN"/>
              </w:rPr>
              <w:t>Up to 4 Tx and Rx antenna elements</w:t>
            </w:r>
          </w:p>
          <w:p w14:paraId="2A88B39C" w14:textId="77777777" w:rsidR="00AC71E6" w:rsidRPr="009A43DB" w:rsidRDefault="00AC71E6" w:rsidP="00CA4C7A">
            <w:pPr>
              <w:pStyle w:val="TAL"/>
              <w:spacing w:after="0"/>
              <w:rPr>
                <w:rFonts w:eastAsiaTheme="minorEastAsia" w:cs="Arial"/>
                <w:szCs w:val="18"/>
                <w:lang w:eastAsia="zh-CN"/>
              </w:rPr>
            </w:pPr>
            <w:r w:rsidRPr="008E2B17">
              <w:rPr>
                <w:rFonts w:eastAsiaTheme="minorEastAsia" w:cs="Arial"/>
                <w:szCs w:val="18"/>
                <w:lang w:eastAsia="zh-CN"/>
              </w:rPr>
              <w:t>Up to 8 Tx and Rx antenna elements</w:t>
            </w:r>
          </w:p>
        </w:tc>
      </w:tr>
      <w:tr w:rsidR="00AC71E6" w:rsidRPr="008E2B17" w14:paraId="7BADDCA0"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tcPr>
          <w:p w14:paraId="3502600A" w14:textId="77777777" w:rsidR="00AC71E6" w:rsidRPr="008E2B17" w:rsidRDefault="00AC71E6" w:rsidP="00CA4C7A">
            <w:pPr>
              <w:keepNext/>
              <w:keepLines/>
              <w:spacing w:after="0"/>
              <w:jc w:val="left"/>
              <w:rPr>
                <w:rFonts w:ascii="Arial" w:hAnsi="Arial" w:cs="Arial"/>
                <w:sz w:val="18"/>
                <w:szCs w:val="18"/>
                <w:lang w:eastAsia="zh-CN"/>
              </w:rPr>
            </w:pPr>
            <w:r w:rsidRPr="008E2B17">
              <w:rPr>
                <w:rFonts w:ascii="Arial" w:hAnsi="Arial" w:cs="Arial"/>
                <w:sz w:val="18"/>
                <w:szCs w:val="18"/>
                <w:lang w:eastAsia="zh-CN"/>
              </w:rPr>
              <w:t>User speed</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372B3D12" w14:textId="77777777" w:rsidR="00AC71E6" w:rsidRDefault="00AC71E6" w:rsidP="00CA4C7A">
            <w:pPr>
              <w:pStyle w:val="TAL"/>
              <w:snapToGrid w:val="0"/>
              <w:spacing w:after="0"/>
              <w:rPr>
                <w:rFonts w:cs="Arial"/>
                <w:szCs w:val="18"/>
                <w:lang w:eastAsia="zh-CN"/>
              </w:rPr>
            </w:pPr>
            <w:r w:rsidRPr="008E2B17">
              <w:rPr>
                <w:rFonts w:cs="Arial"/>
                <w:szCs w:val="18"/>
                <w:lang w:eastAsia="zh-CN"/>
              </w:rPr>
              <w:t>Up to 1500 km/h for aircraft mounted terminals</w:t>
            </w:r>
          </w:p>
          <w:p w14:paraId="10D2A26D" w14:textId="77777777" w:rsidR="00AC71E6" w:rsidRPr="001C0570" w:rsidRDefault="00AC71E6" w:rsidP="00CA4C7A">
            <w:pPr>
              <w:pStyle w:val="TAL"/>
              <w:snapToGrid w:val="0"/>
              <w:spacing w:after="0"/>
              <w:rPr>
                <w:rFonts w:cs="Arial"/>
                <w:szCs w:val="18"/>
                <w:lang w:eastAsia="zh-CN"/>
              </w:rPr>
            </w:pPr>
            <w:r>
              <w:rPr>
                <w:rFonts w:cs="Arial"/>
                <w:szCs w:val="18"/>
                <w:lang w:eastAsia="zh-CN"/>
              </w:rPr>
              <w:t>Up to 3 km/h and 120 km/h for ground terminals</w:t>
            </w:r>
          </w:p>
        </w:tc>
      </w:tr>
      <w:tr w:rsidR="00AC71E6" w:rsidRPr="008E2B17" w14:paraId="0AFF9189" w14:textId="77777777" w:rsidTr="000D1EB8">
        <w:tc>
          <w:tcPr>
            <w:tcW w:w="3397" w:type="dxa"/>
            <w:tcBorders>
              <w:top w:val="single" w:sz="4" w:space="0" w:color="auto"/>
              <w:left w:val="single" w:sz="4" w:space="0" w:color="auto"/>
              <w:bottom w:val="single" w:sz="4" w:space="0" w:color="auto"/>
              <w:right w:val="single" w:sz="4" w:space="0" w:color="auto"/>
            </w:tcBorders>
            <w:shd w:val="clear" w:color="auto" w:fill="FFFFFF"/>
          </w:tcPr>
          <w:p w14:paraId="57F5ECB2" w14:textId="77777777" w:rsidR="00AC71E6" w:rsidRPr="008E2B17" w:rsidRDefault="00AC71E6" w:rsidP="00CA4C7A">
            <w:pPr>
              <w:keepNext/>
              <w:keepLines/>
              <w:spacing w:after="0"/>
              <w:jc w:val="left"/>
              <w:rPr>
                <w:rFonts w:ascii="Arial" w:hAnsi="Arial" w:cs="Arial"/>
                <w:sz w:val="18"/>
                <w:szCs w:val="18"/>
                <w:lang w:eastAsia="zh-CN"/>
              </w:rPr>
            </w:pPr>
            <w:r>
              <w:rPr>
                <w:rFonts w:ascii="Arial" w:hAnsi="Arial" w:cs="Arial"/>
                <w:sz w:val="18"/>
                <w:szCs w:val="18"/>
                <w:lang w:eastAsia="zh-CN"/>
              </w:rPr>
              <w:t>Traffic Models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10864B33" w14:textId="77777777" w:rsidR="00AC71E6" w:rsidRPr="008E2B17" w:rsidRDefault="00AC71E6" w:rsidP="00CA4C7A">
            <w:pPr>
              <w:pStyle w:val="TAL"/>
              <w:snapToGrid w:val="0"/>
              <w:spacing w:after="0"/>
              <w:rPr>
                <w:rFonts w:cs="Arial"/>
                <w:szCs w:val="18"/>
                <w:lang w:eastAsia="zh-CN"/>
              </w:rPr>
            </w:pPr>
            <w:r>
              <w:rPr>
                <w:rFonts w:cs="Arial"/>
                <w:szCs w:val="18"/>
                <w:lang w:eastAsia="zh-CN"/>
              </w:rPr>
              <w:t>Full buffer, FTP Model 1, FTP Model 3/extended FTP model 3, VoIP Model. Other models are TBD.</w:t>
            </w:r>
          </w:p>
        </w:tc>
      </w:tr>
    </w:tbl>
    <w:p w14:paraId="538E3EBF" w14:textId="03453DE8" w:rsidR="00465FF0" w:rsidRPr="00393091" w:rsidRDefault="0056142F" w:rsidP="003B4F59">
      <w:pPr>
        <w:spacing w:before="240"/>
        <w:rPr>
          <w:b/>
          <w:bCs/>
          <w:sz w:val="22"/>
          <w:szCs w:val="22"/>
          <w:u w:val="single"/>
        </w:rPr>
      </w:pPr>
      <w:r w:rsidRPr="00393091">
        <w:rPr>
          <w:b/>
          <w:bCs/>
          <w:sz w:val="22"/>
          <w:szCs w:val="22"/>
          <w:u w:val="single"/>
        </w:rPr>
        <w:t>Uplink timing compensation</w:t>
      </w:r>
      <w:r w:rsidR="00465FF0" w:rsidRPr="00393091">
        <w:rPr>
          <w:b/>
          <w:bCs/>
          <w:sz w:val="22"/>
          <w:szCs w:val="22"/>
          <w:u w:val="single"/>
        </w:rPr>
        <w:t>:</w:t>
      </w:r>
    </w:p>
    <w:p w14:paraId="5436FBFE" w14:textId="77777777" w:rsidR="00256744" w:rsidRPr="00922198" w:rsidRDefault="00256744" w:rsidP="00256744">
      <w:pPr>
        <w:spacing w:before="240"/>
        <w:rPr>
          <w:b/>
          <w:bCs/>
          <w:sz w:val="22"/>
          <w:szCs w:val="22"/>
          <w:lang w:val="en-GB"/>
        </w:rPr>
      </w:pPr>
      <w:r w:rsidRPr="00922198">
        <w:rPr>
          <w:b/>
          <w:bCs/>
          <w:sz w:val="22"/>
          <w:szCs w:val="22"/>
          <w:lang w:val="en-GB"/>
        </w:rPr>
        <w:t xml:space="preserve">Observation 3: </w:t>
      </w:r>
      <w:r>
        <w:rPr>
          <w:b/>
          <w:bCs/>
          <w:sz w:val="22"/>
          <w:szCs w:val="22"/>
          <w:lang w:val="en-GB"/>
        </w:rPr>
        <w:t>N</w:t>
      </w:r>
      <w:r w:rsidRPr="00922198">
        <w:rPr>
          <w:b/>
          <w:bCs/>
          <w:sz w:val="22"/>
          <w:szCs w:val="22"/>
          <w:lang w:val="en-GB"/>
        </w:rPr>
        <w:t xml:space="preserve">ew UE and cell specific timing advance related parameters were introduced </w:t>
      </w:r>
      <w:r>
        <w:rPr>
          <w:b/>
          <w:bCs/>
          <w:sz w:val="22"/>
          <w:szCs w:val="22"/>
          <w:lang w:val="en-GB"/>
        </w:rPr>
        <w:t>t</w:t>
      </w:r>
      <w:r w:rsidRPr="00922198">
        <w:rPr>
          <w:b/>
          <w:bCs/>
          <w:sz w:val="22"/>
          <w:szCs w:val="22"/>
          <w:lang w:val="en-GB"/>
        </w:rPr>
        <w:t>o support uplink timing compensation in 5G NTN</w:t>
      </w:r>
      <w:r>
        <w:rPr>
          <w:b/>
          <w:bCs/>
          <w:sz w:val="22"/>
          <w:szCs w:val="22"/>
          <w:lang w:val="en-GB"/>
        </w:rPr>
        <w:t xml:space="preserve"> </w:t>
      </w:r>
      <w:r w:rsidRPr="00922198">
        <w:rPr>
          <w:b/>
          <w:bCs/>
          <w:sz w:val="22"/>
          <w:szCs w:val="22"/>
          <w:lang w:val="en-GB"/>
        </w:rPr>
        <w:t xml:space="preserve">from Rel-17. </w:t>
      </w:r>
    </w:p>
    <w:p w14:paraId="5C6E2028" w14:textId="77777777" w:rsidR="00256744" w:rsidRPr="00922198" w:rsidRDefault="00256744" w:rsidP="00256744">
      <w:pPr>
        <w:spacing w:before="240"/>
        <w:rPr>
          <w:b/>
          <w:bCs/>
          <w:sz w:val="22"/>
          <w:szCs w:val="22"/>
          <w:lang w:val="en-GB"/>
        </w:rPr>
      </w:pPr>
      <w:r w:rsidRPr="00922198">
        <w:rPr>
          <w:b/>
          <w:bCs/>
          <w:sz w:val="22"/>
          <w:szCs w:val="22"/>
          <w:lang w:val="en-GB"/>
        </w:rPr>
        <w:t xml:space="preserve">Observation 4: In 5G, the UE determines the start of the uplink timing based on multiple cell specific timing advance related parameters (e.g., </w:t>
      </w:r>
      <m:oMath>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oMath>
      <w:r w:rsidRPr="00922198">
        <w:rPr>
          <w:rFonts w:eastAsiaTheme="minorEastAsia"/>
          <w:kern w:val="2"/>
          <w:sz w:val="22"/>
          <w:szCs w:val="22"/>
          <w:lang w:val="fi-FI" w:eastAsia="zh-CN"/>
          <w14:ligatures w14:val="standardContextual"/>
        </w:rPr>
        <w:t xml:space="preserve"> </w:t>
      </w:r>
      <w:r w:rsidRPr="00922198">
        <w:rPr>
          <w:b/>
          <w:bCs/>
          <w:sz w:val="22"/>
          <w:szCs w:val="22"/>
          <w:lang w:val="en-GB"/>
        </w:rPr>
        <w:t xml:space="preserve">and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r>
          <w:rPr>
            <w:rFonts w:ascii="Cambria Math" w:eastAsiaTheme="minorEastAsia" w:hAnsi="Cambria Math"/>
            <w:kern w:val="2"/>
            <w:sz w:val="22"/>
            <w:szCs w:val="22"/>
            <w:lang w:val="en-GB" w:eastAsia="zh-CN"/>
            <w14:ligatures w14:val="standardContextual"/>
          </w:rPr>
          <m:t xml:space="preserve"> </m:t>
        </m:r>
      </m:oMath>
      <w:r w:rsidRPr="00922198">
        <w:rPr>
          <w:b/>
          <w:bCs/>
          <w:sz w:val="22"/>
          <w:szCs w:val="22"/>
          <w:lang w:val="en-GB"/>
        </w:rPr>
        <w:t xml:space="preserve">). </w:t>
      </w:r>
    </w:p>
    <w:p w14:paraId="205767D4" w14:textId="3B808F36" w:rsidR="00256744" w:rsidRPr="00393091" w:rsidRDefault="00256744" w:rsidP="00AC71E6">
      <w:pPr>
        <w:spacing w:before="240"/>
        <w:rPr>
          <w:b/>
          <w:bCs/>
          <w:sz w:val="22"/>
          <w:szCs w:val="22"/>
          <w:lang w:val="en-GB"/>
        </w:rPr>
      </w:pPr>
      <w:r w:rsidRPr="00922198">
        <w:rPr>
          <w:b/>
          <w:bCs/>
          <w:sz w:val="22"/>
          <w:szCs w:val="22"/>
          <w:lang w:val="en-GB"/>
        </w:rPr>
        <w:t>Observation 5: In 6GR, combin</w:t>
      </w:r>
      <w:r>
        <w:rPr>
          <w:b/>
          <w:bCs/>
          <w:sz w:val="22"/>
          <w:szCs w:val="22"/>
          <w:lang w:val="en-GB"/>
        </w:rPr>
        <w:t xml:space="preserve">ation of </w:t>
      </w:r>
      <w:r w:rsidRPr="00922198">
        <w:rPr>
          <w:b/>
          <w:bCs/>
          <w:sz w:val="22"/>
          <w:szCs w:val="22"/>
          <w:lang w:val="en-GB"/>
        </w:rPr>
        <w:t xml:space="preserve">some </w:t>
      </w:r>
      <w:r>
        <w:rPr>
          <w:b/>
          <w:bCs/>
          <w:sz w:val="22"/>
          <w:szCs w:val="22"/>
          <w:lang w:val="en-GB"/>
        </w:rPr>
        <w:t xml:space="preserve">of the </w:t>
      </w:r>
      <w:r w:rsidRPr="00922198">
        <w:rPr>
          <w:b/>
          <w:bCs/>
          <w:sz w:val="22"/>
          <w:szCs w:val="22"/>
          <w:lang w:val="en-GB"/>
        </w:rPr>
        <w:t xml:space="preserve">cell specific timing advance </w:t>
      </w:r>
      <w:r>
        <w:rPr>
          <w:b/>
          <w:bCs/>
          <w:sz w:val="22"/>
          <w:szCs w:val="22"/>
          <w:lang w:val="en-GB"/>
        </w:rPr>
        <w:t xml:space="preserve">related </w:t>
      </w:r>
      <w:r w:rsidRPr="00922198">
        <w:rPr>
          <w:b/>
          <w:bCs/>
          <w:sz w:val="22"/>
          <w:szCs w:val="22"/>
          <w:lang w:val="en-GB"/>
        </w:rPr>
        <w:t>parameters into a single common cell specific timing advance related parameters will reduce UE and network complexity</w:t>
      </w:r>
      <w:r>
        <w:rPr>
          <w:b/>
          <w:bCs/>
          <w:sz w:val="22"/>
          <w:szCs w:val="22"/>
          <w:lang w:val="en-GB"/>
        </w:rPr>
        <w:t>.</w:t>
      </w:r>
    </w:p>
    <w:p w14:paraId="5EE358C2" w14:textId="3CBD858F" w:rsidR="00F0154D" w:rsidRPr="00393091" w:rsidRDefault="00AC71E6" w:rsidP="003B4F59">
      <w:pPr>
        <w:spacing w:before="240"/>
        <w:rPr>
          <w:b/>
          <w:bCs/>
          <w:sz w:val="22"/>
          <w:szCs w:val="22"/>
          <w:lang w:val="en-GB"/>
        </w:rPr>
      </w:pPr>
      <w:r w:rsidRPr="00393091">
        <w:rPr>
          <w:b/>
          <w:bCs/>
          <w:sz w:val="22"/>
          <w:szCs w:val="22"/>
          <w:lang w:val="en-GB"/>
        </w:rPr>
        <w:t>Proposal 5: Study the possibility of combining cell specific timing advance parameters into a single common cell specific timing advance parameters applicable in TN, ATG, and NTN scenarios in 6GR.</w:t>
      </w:r>
    </w:p>
    <w:p w14:paraId="46941489" w14:textId="72B4BD7D" w:rsidR="0056142F" w:rsidRPr="00393091" w:rsidRDefault="0056142F" w:rsidP="003B4F59">
      <w:pPr>
        <w:spacing w:before="240"/>
        <w:rPr>
          <w:b/>
          <w:bCs/>
          <w:sz w:val="22"/>
          <w:szCs w:val="22"/>
          <w:u w:val="single"/>
        </w:rPr>
      </w:pPr>
      <w:r w:rsidRPr="00393091">
        <w:rPr>
          <w:b/>
          <w:bCs/>
          <w:sz w:val="22"/>
          <w:szCs w:val="22"/>
          <w:u w:val="single"/>
        </w:rPr>
        <w:t>Uplink frequency compensation:</w:t>
      </w:r>
    </w:p>
    <w:p w14:paraId="1DC0CF7F" w14:textId="77777777" w:rsidR="00AC71E6" w:rsidRPr="00393091" w:rsidRDefault="00AC71E6" w:rsidP="00AC71E6">
      <w:pPr>
        <w:spacing w:before="240"/>
        <w:rPr>
          <w:b/>
          <w:bCs/>
          <w:sz w:val="22"/>
          <w:szCs w:val="22"/>
          <w:lang w:val="en-GB"/>
        </w:rPr>
      </w:pPr>
      <w:r w:rsidRPr="00393091">
        <w:rPr>
          <w:b/>
          <w:bCs/>
          <w:sz w:val="22"/>
          <w:szCs w:val="22"/>
          <w:lang w:val="en-GB"/>
        </w:rPr>
        <w:t xml:space="preserve">Observation 6: In 5G NTN, the UE pre-compensates the uplink carrier frequency signalled to the UE by the network (i.e., </w:t>
      </w:r>
      <w:proofErr w:type="spellStart"/>
      <w:r w:rsidRPr="00393091">
        <w:rPr>
          <w:b/>
          <w:bCs/>
          <w:i/>
          <w:iCs/>
          <w:sz w:val="22"/>
          <w:szCs w:val="22"/>
          <w:lang w:val="en-GB"/>
        </w:rPr>
        <w:t>FrequencyInfoUL</w:t>
      </w:r>
      <w:proofErr w:type="spellEnd"/>
      <w:r w:rsidRPr="00393091">
        <w:rPr>
          <w:b/>
          <w:bCs/>
          <w:sz w:val="22"/>
          <w:szCs w:val="22"/>
          <w:lang w:val="en-GB"/>
        </w:rPr>
        <w:t xml:space="preserve">) based on the Doppler shift estimated by the UE. </w:t>
      </w:r>
    </w:p>
    <w:p w14:paraId="08E50026" w14:textId="77777777" w:rsidR="00AC71E6" w:rsidRPr="00393091" w:rsidRDefault="00AC71E6" w:rsidP="00AC71E6">
      <w:pPr>
        <w:spacing w:before="240"/>
        <w:rPr>
          <w:b/>
          <w:bCs/>
          <w:sz w:val="22"/>
          <w:szCs w:val="22"/>
          <w:lang w:val="en-GB"/>
        </w:rPr>
      </w:pPr>
      <w:r w:rsidRPr="00393091">
        <w:rPr>
          <w:b/>
          <w:bCs/>
          <w:sz w:val="22"/>
          <w:szCs w:val="22"/>
          <w:lang w:val="en-GB"/>
        </w:rPr>
        <w:t xml:space="preserve">Observation 7: In 5G ATG, the UE pre-compensates the uplink carrier frequency signalled to the UE by the network (i.e., </w:t>
      </w:r>
      <w:proofErr w:type="spellStart"/>
      <w:r w:rsidRPr="00393091">
        <w:rPr>
          <w:b/>
          <w:bCs/>
          <w:i/>
          <w:iCs/>
          <w:sz w:val="22"/>
          <w:szCs w:val="22"/>
          <w:lang w:val="en-GB"/>
        </w:rPr>
        <w:t>FrequencyInfoUL</w:t>
      </w:r>
      <w:proofErr w:type="spellEnd"/>
      <w:r w:rsidRPr="00393091">
        <w:rPr>
          <w:b/>
          <w:bCs/>
          <w:sz w:val="22"/>
          <w:szCs w:val="22"/>
          <w:lang w:val="en-GB"/>
        </w:rPr>
        <w:t xml:space="preserve">) based on the Doppler shift estimated by the UE. </w:t>
      </w:r>
    </w:p>
    <w:p w14:paraId="14E8471B" w14:textId="0C901EDC" w:rsidR="00DB6DDF" w:rsidRPr="00393091" w:rsidRDefault="00DB6DDF" w:rsidP="00AC71E6">
      <w:pPr>
        <w:spacing w:before="240"/>
        <w:rPr>
          <w:b/>
          <w:bCs/>
          <w:sz w:val="22"/>
          <w:szCs w:val="22"/>
          <w:lang w:val="en-GB"/>
        </w:rPr>
      </w:pPr>
      <w:r w:rsidRPr="00922198">
        <w:rPr>
          <w:b/>
          <w:bCs/>
          <w:sz w:val="22"/>
          <w:szCs w:val="22"/>
          <w:lang w:val="en-GB"/>
        </w:rPr>
        <w:lastRenderedPageBreak/>
        <w:t>Observation 8: In 5G, the</w:t>
      </w:r>
      <w:r w:rsidRPr="00922198">
        <w:rPr>
          <w:sz w:val="22"/>
          <w:szCs w:val="22"/>
        </w:rPr>
        <w:t xml:space="preserve"> </w:t>
      </w:r>
      <w:r w:rsidRPr="00922198">
        <w:rPr>
          <w:b/>
          <w:bCs/>
          <w:sz w:val="22"/>
          <w:szCs w:val="22"/>
          <w:lang w:val="en-GB"/>
        </w:rPr>
        <w:t xml:space="preserve">detail </w:t>
      </w:r>
      <w:r w:rsidR="00F26237">
        <w:rPr>
          <w:b/>
          <w:bCs/>
          <w:sz w:val="22"/>
          <w:szCs w:val="22"/>
          <w:lang w:val="en-GB"/>
        </w:rPr>
        <w:t xml:space="preserve">regarding </w:t>
      </w:r>
      <w:r w:rsidRPr="00922198">
        <w:rPr>
          <w:b/>
          <w:bCs/>
          <w:sz w:val="22"/>
          <w:szCs w:val="22"/>
          <w:lang w:val="en-GB"/>
        </w:rPr>
        <w:t xml:space="preserve">how the UE applies the Doppler shift to obtain the “pre-compensated” uplink carrier frequency in ATG or NTN scenario </w:t>
      </w:r>
      <w:r w:rsidR="00F26237">
        <w:rPr>
          <w:b/>
          <w:bCs/>
          <w:sz w:val="22"/>
          <w:szCs w:val="22"/>
          <w:lang w:val="en-GB"/>
        </w:rPr>
        <w:t xml:space="preserve">is </w:t>
      </w:r>
      <w:r w:rsidRPr="00922198">
        <w:rPr>
          <w:b/>
          <w:bCs/>
          <w:sz w:val="22"/>
          <w:szCs w:val="22"/>
          <w:lang w:val="en-GB"/>
        </w:rPr>
        <w:t xml:space="preserve">not specified. </w:t>
      </w:r>
    </w:p>
    <w:p w14:paraId="0F739582" w14:textId="6838DC1D" w:rsidR="00F0154D" w:rsidRPr="00393091" w:rsidRDefault="00AC71E6" w:rsidP="003B4F59">
      <w:pPr>
        <w:spacing w:before="240"/>
        <w:rPr>
          <w:b/>
          <w:bCs/>
          <w:sz w:val="22"/>
          <w:szCs w:val="22"/>
          <w:lang w:val="en-GB"/>
        </w:rPr>
      </w:pPr>
      <w:r w:rsidRPr="00393091">
        <w:rPr>
          <w:b/>
          <w:bCs/>
          <w:sz w:val="22"/>
          <w:szCs w:val="22"/>
          <w:lang w:val="en-GB"/>
        </w:rPr>
        <w:t>Proposal 6: Study if the 5G mechanism to pre-compensate the uplink carrier frequency based on the Doppler shift estimated by the UE, can be reused in 6GR for ATG and NTN.</w:t>
      </w:r>
    </w:p>
    <w:p w14:paraId="1E6C5C9D" w14:textId="16403245" w:rsidR="00465FF0" w:rsidRPr="00393091" w:rsidRDefault="00F0154D" w:rsidP="00C93BB4">
      <w:pPr>
        <w:spacing w:before="240"/>
        <w:rPr>
          <w:b/>
          <w:bCs/>
          <w:sz w:val="22"/>
          <w:szCs w:val="22"/>
          <w:u w:val="single"/>
        </w:rPr>
      </w:pPr>
      <w:r w:rsidRPr="00393091">
        <w:rPr>
          <w:b/>
          <w:bCs/>
          <w:sz w:val="22"/>
          <w:szCs w:val="22"/>
          <w:u w:val="single"/>
        </w:rPr>
        <w:t>Uplink-Downlink timing relations</w:t>
      </w:r>
      <w:r w:rsidR="00465FF0" w:rsidRPr="00393091">
        <w:rPr>
          <w:b/>
          <w:bCs/>
          <w:sz w:val="22"/>
          <w:szCs w:val="22"/>
          <w:u w:val="single"/>
        </w:rPr>
        <w:t>:</w:t>
      </w:r>
    </w:p>
    <w:p w14:paraId="0C7FCB71" w14:textId="77777777" w:rsidR="004529E8" w:rsidRPr="00922198" w:rsidRDefault="004529E8" w:rsidP="004529E8">
      <w:pPr>
        <w:spacing w:before="240"/>
        <w:rPr>
          <w:b/>
          <w:bCs/>
          <w:sz w:val="22"/>
          <w:szCs w:val="22"/>
          <w:lang w:val="en-GB" w:eastAsia="zh-CN"/>
        </w:rPr>
      </w:pPr>
      <w:r w:rsidRPr="00922198">
        <w:rPr>
          <w:b/>
          <w:bCs/>
          <w:sz w:val="22"/>
          <w:szCs w:val="22"/>
          <w:lang w:val="en-GB"/>
        </w:rPr>
        <w:t xml:space="preserve">Observation 9: In 5G, </w:t>
      </w:r>
      <w:r w:rsidRPr="00922198">
        <w:rPr>
          <w:rFonts w:eastAsia="SimSun"/>
          <w:b/>
          <w:bCs/>
          <w:sz w:val="22"/>
          <w:szCs w:val="22"/>
        </w:rPr>
        <w:t xml:space="preserve">slot offset parameters (e.g. </w:t>
      </w:r>
      <m:oMath>
        <m:sSub>
          <m:sSubPr>
            <m:ctrlPr>
              <w:rPr>
                <w:rFonts w:ascii="Cambria Math" w:eastAsia="SimSun" w:hAnsi="Cambria Math"/>
                <w:b/>
                <w:bCs/>
                <w:i/>
                <w:iCs/>
                <w:color w:val="000000"/>
                <w:sz w:val="22"/>
                <w:szCs w:val="22"/>
                <w:lang w:val="en-GB"/>
              </w:rPr>
            </m:ctrlPr>
          </m:sSubPr>
          <m:e>
            <m:r>
              <m:rPr>
                <m:sty m:val="bi"/>
              </m:rPr>
              <w:rPr>
                <w:rFonts w:ascii="Cambria Math" w:eastAsia="SimSun" w:hAnsi="Cambria Math"/>
                <w:color w:val="000000"/>
                <w:sz w:val="22"/>
                <w:szCs w:val="22"/>
                <w:lang w:val="en-GB"/>
              </w:rPr>
              <m:t>K</m:t>
            </m:r>
          </m:e>
          <m:sub>
            <m:r>
              <m:rPr>
                <m:sty m:val="bi"/>
              </m:rPr>
              <w:rPr>
                <w:rFonts w:ascii="Cambria Math" w:eastAsia="SimSun" w:hAnsi="Cambria Math"/>
                <w:color w:val="000000"/>
                <w:sz w:val="22"/>
                <w:szCs w:val="22"/>
                <w:lang w:val="en-GB"/>
              </w:rPr>
              <m:t>offset</m:t>
            </m:r>
          </m:sub>
        </m:sSub>
      </m:oMath>
      <w:r w:rsidRPr="00922198">
        <w:rPr>
          <w:b/>
          <w:bCs/>
          <w:iCs/>
          <w:color w:val="000000"/>
          <w:sz w:val="22"/>
          <w:szCs w:val="22"/>
          <w:lang w:val="en-GB"/>
        </w:rPr>
        <w:t xml:space="preserve">, </w:t>
      </w:r>
      <m:oMath>
        <m:sSub>
          <m:sSubPr>
            <m:ctrlPr>
              <w:rPr>
                <w:rFonts w:ascii="Cambria Math" w:hAnsi="Cambria Math"/>
                <w:b/>
                <w:bCs/>
                <w:i/>
                <w:sz w:val="22"/>
                <w:szCs w:val="22"/>
                <w:lang w:val="en-GB"/>
              </w:rPr>
            </m:ctrlPr>
          </m:sSubPr>
          <m:e>
            <m:r>
              <m:rPr>
                <m:sty m:val="bi"/>
              </m:rPr>
              <w:rPr>
                <w:rFonts w:ascii="Cambria Math" w:hAnsi="Cambria Math"/>
                <w:sz w:val="22"/>
                <w:szCs w:val="22"/>
              </w:rPr>
              <m:t>k</m:t>
            </m:r>
          </m:e>
          <m:sub>
            <m:r>
              <m:rPr>
                <m:sty m:val="b"/>
              </m:rPr>
              <w:rPr>
                <w:rFonts w:ascii="Cambria Math" w:hAnsi="Cambria Math"/>
                <w:sz w:val="22"/>
                <w:szCs w:val="22"/>
              </w:rPr>
              <m:t>mac</m:t>
            </m:r>
          </m:sub>
        </m:sSub>
      </m:oMath>
      <w:r w:rsidRPr="00922198">
        <w:rPr>
          <w:b/>
          <w:bCs/>
          <w:sz w:val="22"/>
          <w:szCs w:val="22"/>
          <w:lang w:val="en-GB"/>
        </w:rPr>
        <w:t xml:space="preserve">, etc.) specific to NTN were introduced from Rel-17 to </w:t>
      </w:r>
      <w:r w:rsidRPr="00922198">
        <w:rPr>
          <w:b/>
          <w:bCs/>
          <w:sz w:val="22"/>
          <w:szCs w:val="22"/>
          <w:lang w:val="en-GB" w:eastAsia="zh-CN"/>
        </w:rPr>
        <w:t>accommodate the propagation delay encountered in NTN operation.</w:t>
      </w:r>
    </w:p>
    <w:p w14:paraId="1DAC74A3" w14:textId="77777777" w:rsidR="004529E8" w:rsidRPr="00922198" w:rsidRDefault="004529E8" w:rsidP="004529E8">
      <w:pPr>
        <w:spacing w:before="240"/>
        <w:rPr>
          <w:b/>
          <w:bCs/>
          <w:sz w:val="22"/>
          <w:szCs w:val="22"/>
          <w:lang w:val="en-GB"/>
        </w:rPr>
      </w:pPr>
      <w:r w:rsidRPr="00922198">
        <w:rPr>
          <w:b/>
          <w:bCs/>
          <w:sz w:val="22"/>
          <w:szCs w:val="22"/>
          <w:lang w:val="en-GB"/>
        </w:rPr>
        <w:t>Observation 10: The NTN specific parameters allow sufficient processing time between a downlink reception and an uplink transmission or to allow sufficient time for the UE to apply the received command (e.g., MAC-CE to activate TCI state).</w:t>
      </w:r>
    </w:p>
    <w:p w14:paraId="7C0348BC" w14:textId="77777777" w:rsidR="004529E8" w:rsidRPr="00922198" w:rsidRDefault="004529E8" w:rsidP="004529E8">
      <w:pPr>
        <w:spacing w:before="240"/>
        <w:rPr>
          <w:b/>
          <w:bCs/>
          <w:sz w:val="22"/>
          <w:szCs w:val="22"/>
          <w:lang w:val="en-GB"/>
        </w:rPr>
      </w:pPr>
      <w:r w:rsidRPr="00922198">
        <w:rPr>
          <w:b/>
          <w:bCs/>
          <w:sz w:val="22"/>
          <w:szCs w:val="22"/>
          <w:lang w:val="en-GB"/>
        </w:rPr>
        <w:t xml:space="preserve">Observation 11: The legacy slot offset (e.g., </w:t>
      </w:r>
      <w:r w:rsidRPr="00922198">
        <w:rPr>
          <w:b/>
          <w:bCs/>
          <w:i/>
          <w:iCs/>
          <w:sz w:val="22"/>
          <w:szCs w:val="22"/>
          <w:lang w:val="en-GB"/>
        </w:rPr>
        <w:t>K</w:t>
      </w:r>
      <w:r w:rsidRPr="00922198">
        <w:rPr>
          <w:b/>
          <w:bCs/>
          <w:sz w:val="22"/>
          <w:szCs w:val="22"/>
          <w:lang w:val="en-GB"/>
        </w:rPr>
        <w:t xml:space="preserve">, </w:t>
      </w:r>
      <w:r w:rsidRPr="00922198">
        <w:rPr>
          <w:b/>
          <w:bCs/>
          <w:i/>
          <w:iCs/>
          <w:sz w:val="22"/>
          <w:szCs w:val="22"/>
          <w:lang w:val="en-GB"/>
        </w:rPr>
        <w:t>K</w:t>
      </w:r>
      <w:r w:rsidRPr="00922198">
        <w:rPr>
          <w:b/>
          <w:bCs/>
          <w:i/>
          <w:iCs/>
          <w:sz w:val="22"/>
          <w:szCs w:val="22"/>
          <w:vertAlign w:val="subscript"/>
          <w:lang w:val="en-GB"/>
        </w:rPr>
        <w:t>1</w:t>
      </w:r>
      <w:r w:rsidRPr="00922198">
        <w:rPr>
          <w:b/>
          <w:bCs/>
          <w:sz w:val="22"/>
          <w:szCs w:val="22"/>
          <w:lang w:val="en-GB"/>
        </w:rPr>
        <w:t xml:space="preserve">, </w:t>
      </w:r>
      <w:r w:rsidRPr="00922198">
        <w:rPr>
          <w:b/>
          <w:bCs/>
          <w:i/>
          <w:iCs/>
          <w:sz w:val="22"/>
          <w:szCs w:val="22"/>
          <w:lang w:val="en-GB"/>
        </w:rPr>
        <w:t>K</w:t>
      </w:r>
      <w:r w:rsidRPr="00922198">
        <w:rPr>
          <w:b/>
          <w:bCs/>
          <w:i/>
          <w:iCs/>
          <w:sz w:val="22"/>
          <w:szCs w:val="22"/>
          <w:vertAlign w:val="subscript"/>
          <w:lang w:val="en-GB"/>
        </w:rPr>
        <w:t>2</w:t>
      </w:r>
      <w:r w:rsidRPr="00922198">
        <w:rPr>
          <w:b/>
          <w:bCs/>
          <w:sz w:val="22"/>
          <w:szCs w:val="22"/>
          <w:lang w:val="en-GB"/>
        </w:rPr>
        <w:t xml:space="preserve">, etc.) as well as the NTN specific </w:t>
      </w:r>
      <w:r w:rsidRPr="00922198">
        <w:rPr>
          <w:rFonts w:eastAsia="SimSun"/>
          <w:b/>
          <w:bCs/>
          <w:sz w:val="22"/>
          <w:szCs w:val="22"/>
        </w:rPr>
        <w:t xml:space="preserve">slot offset (e.g. </w:t>
      </w:r>
      <m:oMath>
        <m:sSub>
          <m:sSubPr>
            <m:ctrlPr>
              <w:rPr>
                <w:rFonts w:ascii="Cambria Math" w:eastAsia="SimSun" w:hAnsi="Cambria Math"/>
                <w:b/>
                <w:bCs/>
                <w:i/>
                <w:iCs/>
                <w:color w:val="000000"/>
                <w:sz w:val="22"/>
                <w:szCs w:val="22"/>
                <w:lang w:val="en-GB"/>
              </w:rPr>
            </m:ctrlPr>
          </m:sSubPr>
          <m:e>
            <m:r>
              <m:rPr>
                <m:sty m:val="bi"/>
              </m:rPr>
              <w:rPr>
                <w:rFonts w:ascii="Cambria Math" w:eastAsia="SimSun" w:hAnsi="Cambria Math"/>
                <w:color w:val="000000"/>
                <w:sz w:val="22"/>
                <w:szCs w:val="22"/>
                <w:lang w:val="en-GB"/>
              </w:rPr>
              <m:t>K</m:t>
            </m:r>
          </m:e>
          <m:sub>
            <m:r>
              <m:rPr>
                <m:sty m:val="bi"/>
              </m:rPr>
              <w:rPr>
                <w:rFonts w:ascii="Cambria Math" w:eastAsia="SimSun" w:hAnsi="Cambria Math"/>
                <w:color w:val="000000"/>
                <w:sz w:val="22"/>
                <w:szCs w:val="22"/>
                <w:lang w:val="en-GB"/>
              </w:rPr>
              <m:t>offset</m:t>
            </m:r>
          </m:sub>
        </m:sSub>
      </m:oMath>
      <w:r w:rsidRPr="00922198">
        <w:rPr>
          <w:b/>
          <w:bCs/>
          <w:iCs/>
          <w:color w:val="000000"/>
          <w:sz w:val="22"/>
          <w:szCs w:val="22"/>
          <w:lang w:val="en-GB"/>
        </w:rPr>
        <w:t xml:space="preserve">, </w:t>
      </w:r>
      <m:oMath>
        <m:sSub>
          <m:sSubPr>
            <m:ctrlPr>
              <w:rPr>
                <w:rFonts w:ascii="Cambria Math" w:hAnsi="Cambria Math"/>
                <w:b/>
                <w:bCs/>
                <w:i/>
                <w:sz w:val="22"/>
                <w:szCs w:val="22"/>
                <w:lang w:val="en-GB"/>
              </w:rPr>
            </m:ctrlPr>
          </m:sSubPr>
          <m:e>
            <m:r>
              <m:rPr>
                <m:sty m:val="bi"/>
              </m:rPr>
              <w:rPr>
                <w:rFonts w:ascii="Cambria Math" w:hAnsi="Cambria Math"/>
                <w:sz w:val="22"/>
                <w:szCs w:val="22"/>
              </w:rPr>
              <m:t>k</m:t>
            </m:r>
          </m:e>
          <m:sub>
            <m:r>
              <m:rPr>
                <m:sty m:val="b"/>
              </m:rPr>
              <w:rPr>
                <w:rFonts w:ascii="Cambria Math" w:hAnsi="Cambria Math"/>
                <w:sz w:val="22"/>
                <w:szCs w:val="22"/>
              </w:rPr>
              <m:t>mac</m:t>
            </m:r>
          </m:sub>
        </m:sSub>
      </m:oMath>
      <w:r w:rsidRPr="00922198">
        <w:rPr>
          <w:b/>
          <w:bCs/>
          <w:sz w:val="22"/>
          <w:szCs w:val="22"/>
          <w:lang w:val="en-GB"/>
        </w:rPr>
        <w:t>, etc.) are determined by the UE based on configurable parameters (e.g., semi-static or dynamic).</w:t>
      </w:r>
    </w:p>
    <w:p w14:paraId="250A44FE" w14:textId="77777777" w:rsidR="004529E8" w:rsidRPr="00922198" w:rsidRDefault="004529E8" w:rsidP="004529E8">
      <w:pPr>
        <w:spacing w:before="240"/>
        <w:rPr>
          <w:b/>
          <w:bCs/>
          <w:sz w:val="22"/>
          <w:szCs w:val="22"/>
          <w:lang w:val="en-GB"/>
        </w:rPr>
      </w:pPr>
      <w:r w:rsidRPr="00922198">
        <w:rPr>
          <w:b/>
          <w:bCs/>
          <w:sz w:val="22"/>
          <w:szCs w:val="22"/>
          <w:lang w:val="en-GB"/>
        </w:rPr>
        <w:t xml:space="preserve">Observation 12: </w:t>
      </w:r>
      <w:r>
        <w:rPr>
          <w:b/>
          <w:bCs/>
          <w:sz w:val="22"/>
          <w:szCs w:val="22"/>
          <w:lang w:val="en-GB"/>
        </w:rPr>
        <w:t>By c</w:t>
      </w:r>
      <w:r w:rsidRPr="00922198">
        <w:rPr>
          <w:b/>
          <w:bCs/>
          <w:sz w:val="22"/>
          <w:szCs w:val="22"/>
          <w:lang w:val="en-GB"/>
        </w:rPr>
        <w:t>ombining TN and NTN slot offset related parameters into a single common slot offset parameter</w:t>
      </w:r>
      <w:r>
        <w:rPr>
          <w:b/>
          <w:bCs/>
          <w:sz w:val="22"/>
          <w:szCs w:val="22"/>
          <w:lang w:val="en-GB"/>
        </w:rPr>
        <w:t xml:space="preserve">, </w:t>
      </w:r>
      <w:r w:rsidRPr="00922198">
        <w:rPr>
          <w:b/>
          <w:bCs/>
          <w:sz w:val="22"/>
          <w:szCs w:val="22"/>
          <w:lang w:val="en-GB"/>
        </w:rPr>
        <w:t>UE and network complexity</w:t>
      </w:r>
      <w:r>
        <w:rPr>
          <w:b/>
          <w:bCs/>
          <w:sz w:val="22"/>
          <w:szCs w:val="22"/>
          <w:lang w:val="en-GB"/>
        </w:rPr>
        <w:t xml:space="preserve"> will reduce in 6GR</w:t>
      </w:r>
      <w:r w:rsidRPr="00922198">
        <w:rPr>
          <w:b/>
          <w:bCs/>
          <w:sz w:val="22"/>
          <w:szCs w:val="22"/>
          <w:lang w:val="en-GB"/>
        </w:rPr>
        <w:t>.</w:t>
      </w:r>
    </w:p>
    <w:p w14:paraId="3FADE039" w14:textId="6BE3C601" w:rsidR="004529E8" w:rsidRPr="00393091" w:rsidRDefault="004529E8" w:rsidP="00C93BB4">
      <w:pPr>
        <w:spacing w:before="240"/>
        <w:rPr>
          <w:rStyle w:val="normaltextrun"/>
          <w:b/>
          <w:bCs/>
          <w:sz w:val="22"/>
          <w:szCs w:val="22"/>
          <w:lang w:val="en-GB"/>
        </w:rPr>
      </w:pPr>
      <w:r w:rsidRPr="00922198">
        <w:rPr>
          <w:b/>
          <w:bCs/>
          <w:sz w:val="22"/>
          <w:szCs w:val="22"/>
          <w:lang w:val="en-GB"/>
        </w:rPr>
        <w:t xml:space="preserve">Proposal 7: Study the possibility of combining TN and NTN slot offset </w:t>
      </w:r>
      <w:r>
        <w:rPr>
          <w:b/>
          <w:bCs/>
          <w:sz w:val="22"/>
          <w:szCs w:val="22"/>
          <w:lang w:val="en-GB"/>
        </w:rPr>
        <w:t xml:space="preserve">related </w:t>
      </w:r>
      <w:r w:rsidRPr="00922198">
        <w:rPr>
          <w:b/>
          <w:bCs/>
          <w:sz w:val="22"/>
          <w:szCs w:val="22"/>
          <w:lang w:val="en-GB"/>
        </w:rPr>
        <w:t xml:space="preserve">parameters </w:t>
      </w:r>
      <w:r>
        <w:rPr>
          <w:b/>
          <w:bCs/>
          <w:sz w:val="22"/>
          <w:szCs w:val="22"/>
          <w:lang w:val="en-GB"/>
        </w:rPr>
        <w:t xml:space="preserve">for </w:t>
      </w:r>
      <w:r w:rsidRPr="00922198">
        <w:rPr>
          <w:b/>
          <w:bCs/>
          <w:sz w:val="22"/>
          <w:szCs w:val="22"/>
          <w:lang w:val="en-GB"/>
        </w:rPr>
        <w:t>uplink-downlink timing relations into a single common slot offset parameter applicable in both TN and NTN scenarios in 6GR.</w:t>
      </w:r>
    </w:p>
    <w:p w14:paraId="5EC4741D" w14:textId="5624E396" w:rsidR="005F1BC3" w:rsidRDefault="005F1BC3" w:rsidP="005F1BC3">
      <w:pPr>
        <w:pStyle w:val="Heading1"/>
      </w:pPr>
      <w:r>
        <w:t>References</w:t>
      </w:r>
    </w:p>
    <w:p w14:paraId="7192CD1E" w14:textId="4AC1114A" w:rsidR="00A03760" w:rsidRDefault="00A03760" w:rsidP="002B0232">
      <w:pPr>
        <w:pStyle w:val="ListParagraph"/>
        <w:numPr>
          <w:ilvl w:val="0"/>
          <w:numId w:val="8"/>
        </w:numPr>
        <w:rPr>
          <w:lang w:val="en-GB"/>
        </w:rPr>
      </w:pPr>
      <w:r w:rsidRPr="00A03760">
        <w:rPr>
          <w:lang w:val="en-GB"/>
        </w:rPr>
        <w:t>RP-25</w:t>
      </w:r>
      <w:r w:rsidR="00235F59">
        <w:rPr>
          <w:lang w:val="en-GB"/>
        </w:rPr>
        <w:t>3876</w:t>
      </w:r>
      <w:r>
        <w:rPr>
          <w:lang w:val="en-GB"/>
        </w:rPr>
        <w:t>, “</w:t>
      </w:r>
      <w:r w:rsidRPr="00A03760">
        <w:rPr>
          <w:lang w:val="en-GB"/>
        </w:rPr>
        <w:t>Revised SID: Study on 6G Radio</w:t>
      </w:r>
      <w:r>
        <w:rPr>
          <w:lang w:val="en-GB"/>
        </w:rPr>
        <w:t xml:space="preserve">”, </w:t>
      </w:r>
      <w:r w:rsidRPr="00A03760">
        <w:rPr>
          <w:lang w:val="en-GB"/>
        </w:rPr>
        <w:t>NTT DOCOMO, CMCC, AT&amp;T, Vodafone</w:t>
      </w:r>
      <w:r>
        <w:rPr>
          <w:lang w:val="en-GB"/>
        </w:rPr>
        <w:t>.</w:t>
      </w:r>
    </w:p>
    <w:p w14:paraId="3EAA4755" w14:textId="5AF8D7B9" w:rsidR="009C0B4A" w:rsidRDefault="009C0B4A" w:rsidP="009F0275">
      <w:pPr>
        <w:pStyle w:val="ListParagraph"/>
        <w:numPr>
          <w:ilvl w:val="0"/>
          <w:numId w:val="8"/>
        </w:numPr>
        <w:rPr>
          <w:lang w:val="en-GB"/>
        </w:rPr>
      </w:pPr>
      <w:r w:rsidRPr="009C0B4A">
        <w:rPr>
          <w:lang w:val="en-GB"/>
        </w:rPr>
        <w:t>R1-2508301</w:t>
      </w:r>
      <w:r>
        <w:rPr>
          <w:lang w:val="en-GB"/>
        </w:rPr>
        <w:t>, “</w:t>
      </w:r>
      <w:r w:rsidRPr="009C0B4A">
        <w:rPr>
          <w:lang w:val="en-GB"/>
        </w:rPr>
        <w:t>Report of RAN1#122bis meeting</w:t>
      </w:r>
      <w:r>
        <w:rPr>
          <w:lang w:val="en-GB"/>
        </w:rPr>
        <w:t xml:space="preserve">”, </w:t>
      </w:r>
      <w:r w:rsidRPr="009C0B4A">
        <w:rPr>
          <w:lang w:val="en-GB"/>
        </w:rPr>
        <w:t>ETSI MCC</w:t>
      </w:r>
      <w:r w:rsidR="00926AF4">
        <w:rPr>
          <w:lang w:val="en-GB"/>
        </w:rPr>
        <w:t>.</w:t>
      </w:r>
    </w:p>
    <w:p w14:paraId="0F462B2B" w14:textId="774FB75D" w:rsidR="00926AF4" w:rsidRDefault="00627F92" w:rsidP="009F0275">
      <w:pPr>
        <w:pStyle w:val="ListParagraph"/>
        <w:numPr>
          <w:ilvl w:val="0"/>
          <w:numId w:val="8"/>
        </w:numPr>
        <w:rPr>
          <w:lang w:val="en-GB"/>
        </w:rPr>
      </w:pPr>
      <w:r>
        <w:rPr>
          <w:lang w:val="en-GB"/>
        </w:rPr>
        <w:t>“</w:t>
      </w:r>
      <w:r w:rsidR="00926AF4" w:rsidRPr="00926AF4">
        <w:rPr>
          <w:lang w:val="en-GB"/>
        </w:rPr>
        <w:t>Chair notes RAN1#123 - eom3</w:t>
      </w:r>
      <w:r w:rsidR="00926AF4">
        <w:rPr>
          <w:lang w:val="en-GB"/>
        </w:rPr>
        <w:t>”, ETSI MCC.</w:t>
      </w:r>
    </w:p>
    <w:p w14:paraId="79063657" w14:textId="74F0B964" w:rsidR="004B5E79" w:rsidRDefault="004B5E79" w:rsidP="004B5E79">
      <w:pPr>
        <w:pStyle w:val="ListParagraph"/>
        <w:numPr>
          <w:ilvl w:val="0"/>
          <w:numId w:val="8"/>
        </w:numPr>
        <w:rPr>
          <w:lang w:val="en-GB"/>
        </w:rPr>
      </w:pPr>
      <w:r>
        <w:rPr>
          <w:lang w:val="en-GB"/>
        </w:rPr>
        <w:t>TR 38.914, “</w:t>
      </w:r>
      <w:r w:rsidRPr="00F30E50">
        <w:rPr>
          <w:lang w:val="en-GB"/>
        </w:rPr>
        <w:t>Study on 6G Scenarios and requirements</w:t>
      </w:r>
      <w:r>
        <w:rPr>
          <w:lang w:val="en-GB"/>
        </w:rPr>
        <w:t>”, v0.3.0.</w:t>
      </w:r>
    </w:p>
    <w:p w14:paraId="499D71ED" w14:textId="77777777" w:rsidR="00D52F12" w:rsidRDefault="00D52F12" w:rsidP="00D52F12">
      <w:pPr>
        <w:pStyle w:val="ListParagraph"/>
        <w:numPr>
          <w:ilvl w:val="0"/>
          <w:numId w:val="8"/>
        </w:numPr>
        <w:jc w:val="left"/>
        <w:rPr>
          <w:lang w:val="en-GB"/>
        </w:rPr>
      </w:pPr>
      <w:r w:rsidRPr="00DA5849">
        <w:rPr>
          <w:lang w:val="en-GB"/>
        </w:rPr>
        <w:t>TR 38.811</w:t>
      </w:r>
      <w:r>
        <w:rPr>
          <w:lang w:val="en-GB"/>
        </w:rPr>
        <w:t>, “</w:t>
      </w:r>
      <w:r w:rsidRPr="00DA5849">
        <w:rPr>
          <w:lang w:val="en-GB"/>
        </w:rPr>
        <w:t>Study on New Radio (NR) to support non-terrestrial networks</w:t>
      </w:r>
      <w:r>
        <w:rPr>
          <w:lang w:val="en-GB"/>
        </w:rPr>
        <w:t>”.</w:t>
      </w:r>
    </w:p>
    <w:p w14:paraId="569C6A0E" w14:textId="70FFFA04" w:rsidR="00D52F12" w:rsidRPr="00D52F12" w:rsidRDefault="00D52F12" w:rsidP="00D52F12">
      <w:pPr>
        <w:pStyle w:val="ListParagraph"/>
        <w:numPr>
          <w:ilvl w:val="0"/>
          <w:numId w:val="8"/>
        </w:numPr>
        <w:jc w:val="left"/>
        <w:rPr>
          <w:lang w:val="en-GB"/>
        </w:rPr>
      </w:pPr>
      <w:r w:rsidRPr="00DA5849">
        <w:rPr>
          <w:lang w:val="en-GB"/>
        </w:rPr>
        <w:t>TR 38.8</w:t>
      </w:r>
      <w:r>
        <w:rPr>
          <w:lang w:val="en-GB"/>
        </w:rPr>
        <w:t>21, “</w:t>
      </w:r>
      <w:r w:rsidRPr="000464DD">
        <w:rPr>
          <w:lang w:val="en-GB"/>
        </w:rPr>
        <w:t>Solutions for NR to support non-terrestrial networks (NTN)</w:t>
      </w:r>
      <w:r>
        <w:rPr>
          <w:lang w:val="en-GB"/>
        </w:rPr>
        <w:t>”.</w:t>
      </w:r>
    </w:p>
    <w:p w14:paraId="6CE2A330" w14:textId="6606B7C8" w:rsidR="00B40201" w:rsidRPr="0017698B" w:rsidRDefault="00B40201" w:rsidP="0017698B">
      <w:pPr>
        <w:pStyle w:val="ListParagraph"/>
        <w:numPr>
          <w:ilvl w:val="0"/>
          <w:numId w:val="8"/>
        </w:numPr>
        <w:rPr>
          <w:lang w:val="en-GB"/>
        </w:rPr>
      </w:pPr>
      <w:r w:rsidRPr="00B40201">
        <w:rPr>
          <w:lang w:val="en-GB"/>
        </w:rPr>
        <w:t>R1-2507292</w:t>
      </w:r>
      <w:r>
        <w:rPr>
          <w:lang w:val="en-GB"/>
        </w:rPr>
        <w:t>, “</w:t>
      </w:r>
      <w:r w:rsidRPr="00B40201">
        <w:rPr>
          <w:lang w:val="en-GB"/>
        </w:rPr>
        <w:t>Post-122 email discussion on 6GR common evaluation assumptions</w:t>
      </w:r>
      <w:r>
        <w:rPr>
          <w:lang w:val="en-GB"/>
        </w:rPr>
        <w:t xml:space="preserve">”, </w:t>
      </w:r>
      <w:r w:rsidRPr="00B40201">
        <w:rPr>
          <w:lang w:val="en-GB"/>
        </w:rPr>
        <w:t>Moderator (Huawei)</w:t>
      </w:r>
    </w:p>
    <w:p w14:paraId="5976FE56" w14:textId="77777777" w:rsidR="00217E67" w:rsidRPr="00217E67" w:rsidRDefault="00217E67" w:rsidP="00217E67">
      <w:pPr>
        <w:rPr>
          <w:lang w:val="en-GB"/>
        </w:rPr>
      </w:pPr>
    </w:p>
    <w:sectPr w:rsidR="00217E67" w:rsidRPr="00217E67"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D8709" w14:textId="77777777" w:rsidR="00C45213" w:rsidRDefault="00C45213" w:rsidP="00523CAE">
      <w:r>
        <w:separator/>
      </w:r>
    </w:p>
  </w:endnote>
  <w:endnote w:type="continuationSeparator" w:id="0">
    <w:p w14:paraId="2096CD65" w14:textId="77777777" w:rsidR="00C45213" w:rsidRDefault="00C45213" w:rsidP="00523CAE">
      <w:r>
        <w:continuationSeparator/>
      </w:r>
    </w:p>
  </w:endnote>
  <w:endnote w:type="continuationNotice" w:id="1">
    <w:p w14:paraId="79DB5AEE" w14:textId="77777777" w:rsidR="00C45213" w:rsidRDefault="00C45213"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91FE6" w14:textId="77777777" w:rsidR="00C45213" w:rsidRDefault="00C45213" w:rsidP="00523CAE">
      <w:r>
        <w:separator/>
      </w:r>
    </w:p>
  </w:footnote>
  <w:footnote w:type="continuationSeparator" w:id="0">
    <w:p w14:paraId="0A53B984" w14:textId="77777777" w:rsidR="00C45213" w:rsidRDefault="00C45213" w:rsidP="00523CAE">
      <w:r>
        <w:continuationSeparator/>
      </w:r>
    </w:p>
  </w:footnote>
  <w:footnote w:type="continuationNotice" w:id="1">
    <w:p w14:paraId="393B4C1E" w14:textId="77777777" w:rsidR="00C45213" w:rsidRDefault="00C45213"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3A2C4F"/>
    <w:multiLevelType w:val="hybridMultilevel"/>
    <w:tmpl w:val="04126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C66088A"/>
    <w:multiLevelType w:val="hybridMultilevel"/>
    <w:tmpl w:val="8C74D03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4"/>
  </w:num>
  <w:num w:numId="2" w16cid:durableId="1331981388">
    <w:abstractNumId w:val="15"/>
  </w:num>
  <w:num w:numId="3" w16cid:durableId="1093741073">
    <w:abstractNumId w:val="5"/>
  </w:num>
  <w:num w:numId="4" w16cid:durableId="1572806877">
    <w:abstractNumId w:val="29"/>
  </w:num>
  <w:num w:numId="5" w16cid:durableId="1301888576">
    <w:abstractNumId w:val="20"/>
    <w:lvlOverride w:ilvl="0">
      <w:startOverride w:val="1"/>
    </w:lvlOverride>
  </w:num>
  <w:num w:numId="6" w16cid:durableId="1412508136">
    <w:abstractNumId w:val="1"/>
  </w:num>
  <w:num w:numId="7" w16cid:durableId="842622782">
    <w:abstractNumId w:val="25"/>
  </w:num>
  <w:num w:numId="8" w16cid:durableId="1625768476">
    <w:abstractNumId w:val="27"/>
  </w:num>
  <w:num w:numId="9" w16cid:durableId="355155966">
    <w:abstractNumId w:val="22"/>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4"/>
  </w:num>
  <w:num w:numId="12" w16cid:durableId="358746650">
    <w:abstractNumId w:val="17"/>
  </w:num>
  <w:num w:numId="13" w16cid:durableId="2124416032">
    <w:abstractNumId w:val="28"/>
  </w:num>
  <w:num w:numId="14" w16cid:durableId="1835757643">
    <w:abstractNumId w:val="19"/>
  </w:num>
  <w:num w:numId="15" w16cid:durableId="2119058932">
    <w:abstractNumId w:val="26"/>
  </w:num>
  <w:num w:numId="16" w16cid:durableId="16982668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6937959">
    <w:abstractNumId w:val="10"/>
  </w:num>
  <w:num w:numId="18" w16cid:durableId="776367667">
    <w:abstractNumId w:val="13"/>
  </w:num>
  <w:num w:numId="19" w16cid:durableId="840773190">
    <w:abstractNumId w:val="8"/>
  </w:num>
  <w:num w:numId="20" w16cid:durableId="201792615">
    <w:abstractNumId w:val="7"/>
  </w:num>
  <w:num w:numId="21" w16cid:durableId="335545770">
    <w:abstractNumId w:val="2"/>
  </w:num>
  <w:num w:numId="22" w16cid:durableId="1085877197">
    <w:abstractNumId w:val="9"/>
  </w:num>
  <w:num w:numId="23" w16cid:durableId="1026180692">
    <w:abstractNumId w:val="21"/>
  </w:num>
  <w:num w:numId="24" w16cid:durableId="1849176678">
    <w:abstractNumId w:val="16"/>
  </w:num>
  <w:num w:numId="25" w16cid:durableId="381178554">
    <w:abstractNumId w:val="18"/>
  </w:num>
  <w:num w:numId="26" w16cid:durableId="118233645">
    <w:abstractNumId w:val="24"/>
  </w:num>
  <w:num w:numId="27" w16cid:durableId="871191373">
    <w:abstractNumId w:val="3"/>
  </w:num>
  <w:num w:numId="28" w16cid:durableId="1222525461">
    <w:abstractNumId w:val="12"/>
  </w:num>
  <w:num w:numId="29" w16cid:durableId="2075084544">
    <w:abstractNumId w:val="11"/>
  </w:num>
  <w:num w:numId="30" w16cid:durableId="1847287370">
    <w:abstractNumId w:val="6"/>
  </w:num>
  <w:num w:numId="31" w16cid:durableId="28312536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676"/>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3F8E"/>
    <w:rsid w:val="000041CC"/>
    <w:rsid w:val="00004582"/>
    <w:rsid w:val="000046FE"/>
    <w:rsid w:val="0000478F"/>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320"/>
    <w:rsid w:val="000074C4"/>
    <w:rsid w:val="00007566"/>
    <w:rsid w:val="000076EE"/>
    <w:rsid w:val="0000781C"/>
    <w:rsid w:val="000078D6"/>
    <w:rsid w:val="000079A6"/>
    <w:rsid w:val="00007B40"/>
    <w:rsid w:val="00007F72"/>
    <w:rsid w:val="0001003C"/>
    <w:rsid w:val="00010060"/>
    <w:rsid w:val="000100BE"/>
    <w:rsid w:val="000102C7"/>
    <w:rsid w:val="00010391"/>
    <w:rsid w:val="00010396"/>
    <w:rsid w:val="00010468"/>
    <w:rsid w:val="000104DC"/>
    <w:rsid w:val="00010795"/>
    <w:rsid w:val="000107AA"/>
    <w:rsid w:val="000107AD"/>
    <w:rsid w:val="000107D4"/>
    <w:rsid w:val="000108BF"/>
    <w:rsid w:val="000109B3"/>
    <w:rsid w:val="000109E2"/>
    <w:rsid w:val="00010C4A"/>
    <w:rsid w:val="00010E2C"/>
    <w:rsid w:val="0001111C"/>
    <w:rsid w:val="00011170"/>
    <w:rsid w:val="000111AE"/>
    <w:rsid w:val="00011310"/>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66B"/>
    <w:rsid w:val="00013B26"/>
    <w:rsid w:val="00013BC7"/>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470"/>
    <w:rsid w:val="00022B8C"/>
    <w:rsid w:val="00022CC4"/>
    <w:rsid w:val="00022D6A"/>
    <w:rsid w:val="00022E3A"/>
    <w:rsid w:val="000230C0"/>
    <w:rsid w:val="00023262"/>
    <w:rsid w:val="0002328C"/>
    <w:rsid w:val="00023366"/>
    <w:rsid w:val="000235F7"/>
    <w:rsid w:val="000236AD"/>
    <w:rsid w:val="00023742"/>
    <w:rsid w:val="000237F3"/>
    <w:rsid w:val="00023AA3"/>
    <w:rsid w:val="00023AF3"/>
    <w:rsid w:val="00023B28"/>
    <w:rsid w:val="00023CA8"/>
    <w:rsid w:val="00023EF0"/>
    <w:rsid w:val="00023F5E"/>
    <w:rsid w:val="000240C7"/>
    <w:rsid w:val="000244FF"/>
    <w:rsid w:val="00024523"/>
    <w:rsid w:val="00024627"/>
    <w:rsid w:val="000247F4"/>
    <w:rsid w:val="000248FF"/>
    <w:rsid w:val="00024AEF"/>
    <w:rsid w:val="00024BA6"/>
    <w:rsid w:val="00024DDB"/>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3A1"/>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0CDB"/>
    <w:rsid w:val="0003112C"/>
    <w:rsid w:val="0003123D"/>
    <w:rsid w:val="000314B7"/>
    <w:rsid w:val="000314CD"/>
    <w:rsid w:val="0003181B"/>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85D"/>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27C"/>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89F"/>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35"/>
    <w:rsid w:val="000460DA"/>
    <w:rsid w:val="0004638E"/>
    <w:rsid w:val="000463FA"/>
    <w:rsid w:val="00046474"/>
    <w:rsid w:val="00046630"/>
    <w:rsid w:val="000466E2"/>
    <w:rsid w:val="00046748"/>
    <w:rsid w:val="00046A29"/>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A54"/>
    <w:rsid w:val="00052BBA"/>
    <w:rsid w:val="00052BDF"/>
    <w:rsid w:val="00052C59"/>
    <w:rsid w:val="00052C6D"/>
    <w:rsid w:val="00052CAB"/>
    <w:rsid w:val="00052D18"/>
    <w:rsid w:val="00052E59"/>
    <w:rsid w:val="00053072"/>
    <w:rsid w:val="0005308F"/>
    <w:rsid w:val="000530AA"/>
    <w:rsid w:val="00053298"/>
    <w:rsid w:val="00053442"/>
    <w:rsid w:val="00053511"/>
    <w:rsid w:val="00053588"/>
    <w:rsid w:val="00053DE8"/>
    <w:rsid w:val="00054272"/>
    <w:rsid w:val="00054386"/>
    <w:rsid w:val="00054492"/>
    <w:rsid w:val="000545AA"/>
    <w:rsid w:val="000545DE"/>
    <w:rsid w:val="00054945"/>
    <w:rsid w:val="00054962"/>
    <w:rsid w:val="0005499B"/>
    <w:rsid w:val="00054A86"/>
    <w:rsid w:val="00054B05"/>
    <w:rsid w:val="00054D9D"/>
    <w:rsid w:val="00054DE4"/>
    <w:rsid w:val="00054F70"/>
    <w:rsid w:val="00055065"/>
    <w:rsid w:val="00055208"/>
    <w:rsid w:val="00055256"/>
    <w:rsid w:val="000552FE"/>
    <w:rsid w:val="00055322"/>
    <w:rsid w:val="00055374"/>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5A5"/>
    <w:rsid w:val="000578B0"/>
    <w:rsid w:val="0005792C"/>
    <w:rsid w:val="00057AD3"/>
    <w:rsid w:val="00057B56"/>
    <w:rsid w:val="00057DDA"/>
    <w:rsid w:val="000601CE"/>
    <w:rsid w:val="0006042E"/>
    <w:rsid w:val="0006072B"/>
    <w:rsid w:val="000608C2"/>
    <w:rsid w:val="000609E7"/>
    <w:rsid w:val="00060D29"/>
    <w:rsid w:val="00060D8E"/>
    <w:rsid w:val="00060EF4"/>
    <w:rsid w:val="00061163"/>
    <w:rsid w:val="0006127C"/>
    <w:rsid w:val="0006128F"/>
    <w:rsid w:val="000614EA"/>
    <w:rsid w:val="00061517"/>
    <w:rsid w:val="000615AC"/>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7E2"/>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033"/>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A3E"/>
    <w:rsid w:val="00073BC0"/>
    <w:rsid w:val="000740A7"/>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9A5"/>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47E"/>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ED"/>
    <w:rsid w:val="00090CFA"/>
    <w:rsid w:val="00090E01"/>
    <w:rsid w:val="00090F51"/>
    <w:rsid w:val="00090FBE"/>
    <w:rsid w:val="00090FC1"/>
    <w:rsid w:val="00091061"/>
    <w:rsid w:val="000910D0"/>
    <w:rsid w:val="000913A1"/>
    <w:rsid w:val="000919F4"/>
    <w:rsid w:val="00091A92"/>
    <w:rsid w:val="00091B51"/>
    <w:rsid w:val="00091F3B"/>
    <w:rsid w:val="00091F8D"/>
    <w:rsid w:val="0009206D"/>
    <w:rsid w:val="0009223A"/>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303"/>
    <w:rsid w:val="00094426"/>
    <w:rsid w:val="0009476C"/>
    <w:rsid w:val="000948C6"/>
    <w:rsid w:val="0009495C"/>
    <w:rsid w:val="00094A5A"/>
    <w:rsid w:val="00094A8E"/>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7BA2"/>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3EE"/>
    <w:rsid w:val="000A1402"/>
    <w:rsid w:val="000A1C38"/>
    <w:rsid w:val="000A1D8F"/>
    <w:rsid w:val="000A20BA"/>
    <w:rsid w:val="000A2171"/>
    <w:rsid w:val="000A21D8"/>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0F0"/>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7D1"/>
    <w:rsid w:val="000A78C9"/>
    <w:rsid w:val="000A79D3"/>
    <w:rsid w:val="000A7B4F"/>
    <w:rsid w:val="000A7B8E"/>
    <w:rsid w:val="000A7BC5"/>
    <w:rsid w:val="000A7E7D"/>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3F8A"/>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66"/>
    <w:rsid w:val="000B5ED2"/>
    <w:rsid w:val="000B5ED3"/>
    <w:rsid w:val="000B5F0A"/>
    <w:rsid w:val="000B6244"/>
    <w:rsid w:val="000B6423"/>
    <w:rsid w:val="000B65EC"/>
    <w:rsid w:val="000B6836"/>
    <w:rsid w:val="000B68A8"/>
    <w:rsid w:val="000B699D"/>
    <w:rsid w:val="000B6BC9"/>
    <w:rsid w:val="000B6D47"/>
    <w:rsid w:val="000B6D65"/>
    <w:rsid w:val="000B6ED6"/>
    <w:rsid w:val="000B6FA7"/>
    <w:rsid w:val="000B6FE9"/>
    <w:rsid w:val="000B70DA"/>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8AC"/>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B64"/>
    <w:rsid w:val="000C6C9E"/>
    <w:rsid w:val="000C6CD0"/>
    <w:rsid w:val="000C6D56"/>
    <w:rsid w:val="000C6D8B"/>
    <w:rsid w:val="000C6D8C"/>
    <w:rsid w:val="000C6DD8"/>
    <w:rsid w:val="000C6E47"/>
    <w:rsid w:val="000C7042"/>
    <w:rsid w:val="000C74BA"/>
    <w:rsid w:val="000C7531"/>
    <w:rsid w:val="000C768F"/>
    <w:rsid w:val="000C76E8"/>
    <w:rsid w:val="000C78D4"/>
    <w:rsid w:val="000C78FF"/>
    <w:rsid w:val="000C7BA7"/>
    <w:rsid w:val="000C7C37"/>
    <w:rsid w:val="000C7C3F"/>
    <w:rsid w:val="000C7EDE"/>
    <w:rsid w:val="000C7F66"/>
    <w:rsid w:val="000D0155"/>
    <w:rsid w:val="000D03B1"/>
    <w:rsid w:val="000D049E"/>
    <w:rsid w:val="000D06EF"/>
    <w:rsid w:val="000D0706"/>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9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E6B"/>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583"/>
    <w:rsid w:val="000E5604"/>
    <w:rsid w:val="000E5716"/>
    <w:rsid w:val="000E5869"/>
    <w:rsid w:val="000E58D7"/>
    <w:rsid w:val="000E59CA"/>
    <w:rsid w:val="000E5AAA"/>
    <w:rsid w:val="000E5C34"/>
    <w:rsid w:val="000E5DA0"/>
    <w:rsid w:val="000E5E37"/>
    <w:rsid w:val="000E5FEC"/>
    <w:rsid w:val="000E6141"/>
    <w:rsid w:val="000E6322"/>
    <w:rsid w:val="000E6337"/>
    <w:rsid w:val="000E6373"/>
    <w:rsid w:val="000E66B5"/>
    <w:rsid w:val="000E688A"/>
    <w:rsid w:val="000E68A1"/>
    <w:rsid w:val="000E68F6"/>
    <w:rsid w:val="000E69F5"/>
    <w:rsid w:val="000E6A49"/>
    <w:rsid w:val="000E6CD4"/>
    <w:rsid w:val="000E6EA5"/>
    <w:rsid w:val="000E6ED2"/>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D3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8F6"/>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993"/>
    <w:rsid w:val="000F6B15"/>
    <w:rsid w:val="000F6C06"/>
    <w:rsid w:val="000F6DDF"/>
    <w:rsid w:val="000F6E00"/>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38E"/>
    <w:rsid w:val="00102580"/>
    <w:rsid w:val="001026AB"/>
    <w:rsid w:val="001027AF"/>
    <w:rsid w:val="00102861"/>
    <w:rsid w:val="00102A03"/>
    <w:rsid w:val="00102C9F"/>
    <w:rsid w:val="00102E3F"/>
    <w:rsid w:val="00102E78"/>
    <w:rsid w:val="00103039"/>
    <w:rsid w:val="0010318B"/>
    <w:rsid w:val="001033A9"/>
    <w:rsid w:val="00103431"/>
    <w:rsid w:val="001034E9"/>
    <w:rsid w:val="00103744"/>
    <w:rsid w:val="00103AD1"/>
    <w:rsid w:val="00103C18"/>
    <w:rsid w:val="00103CF3"/>
    <w:rsid w:val="00103D9C"/>
    <w:rsid w:val="00103E79"/>
    <w:rsid w:val="00103FB3"/>
    <w:rsid w:val="00103FC9"/>
    <w:rsid w:val="00103FE3"/>
    <w:rsid w:val="0010406E"/>
    <w:rsid w:val="00104A2F"/>
    <w:rsid w:val="00104CD0"/>
    <w:rsid w:val="00104D0D"/>
    <w:rsid w:val="00104E3A"/>
    <w:rsid w:val="00104E94"/>
    <w:rsid w:val="00105401"/>
    <w:rsid w:val="001054BE"/>
    <w:rsid w:val="001054D6"/>
    <w:rsid w:val="001055EE"/>
    <w:rsid w:val="00105654"/>
    <w:rsid w:val="001058B7"/>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0FF"/>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83"/>
    <w:rsid w:val="00111DDA"/>
    <w:rsid w:val="00111E06"/>
    <w:rsid w:val="00111F5B"/>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B2"/>
    <w:rsid w:val="00116EF4"/>
    <w:rsid w:val="00117077"/>
    <w:rsid w:val="001170BD"/>
    <w:rsid w:val="00117108"/>
    <w:rsid w:val="00117332"/>
    <w:rsid w:val="00117632"/>
    <w:rsid w:val="00117781"/>
    <w:rsid w:val="0011781D"/>
    <w:rsid w:val="0011784B"/>
    <w:rsid w:val="0011795F"/>
    <w:rsid w:val="00117987"/>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BC5"/>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27E7D"/>
    <w:rsid w:val="001302BC"/>
    <w:rsid w:val="001305EA"/>
    <w:rsid w:val="00130648"/>
    <w:rsid w:val="001306E5"/>
    <w:rsid w:val="00130A33"/>
    <w:rsid w:val="00130CD7"/>
    <w:rsid w:val="00130EA5"/>
    <w:rsid w:val="00131039"/>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A5"/>
    <w:rsid w:val="001348FE"/>
    <w:rsid w:val="001349A7"/>
    <w:rsid w:val="00134A9D"/>
    <w:rsid w:val="00134AE7"/>
    <w:rsid w:val="00134B36"/>
    <w:rsid w:val="00134B8F"/>
    <w:rsid w:val="00134C28"/>
    <w:rsid w:val="00134D55"/>
    <w:rsid w:val="00135248"/>
    <w:rsid w:val="0013532A"/>
    <w:rsid w:val="001353AF"/>
    <w:rsid w:val="0013551F"/>
    <w:rsid w:val="001355C7"/>
    <w:rsid w:val="001358B0"/>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06"/>
    <w:rsid w:val="001371B2"/>
    <w:rsid w:val="0013734B"/>
    <w:rsid w:val="001374FB"/>
    <w:rsid w:val="00137568"/>
    <w:rsid w:val="00137A13"/>
    <w:rsid w:val="00137AB9"/>
    <w:rsid w:val="00137C67"/>
    <w:rsid w:val="00137D78"/>
    <w:rsid w:val="00137E06"/>
    <w:rsid w:val="001402D1"/>
    <w:rsid w:val="001405D5"/>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137"/>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0"/>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E6F"/>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F1"/>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1D9"/>
    <w:rsid w:val="001502C8"/>
    <w:rsid w:val="0015030D"/>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9B"/>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A74"/>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874"/>
    <w:rsid w:val="00176954"/>
    <w:rsid w:val="0017698B"/>
    <w:rsid w:val="00176A06"/>
    <w:rsid w:val="00176C81"/>
    <w:rsid w:val="00176D9E"/>
    <w:rsid w:val="00176F88"/>
    <w:rsid w:val="00176FD6"/>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8B"/>
    <w:rsid w:val="00183A06"/>
    <w:rsid w:val="00183BEE"/>
    <w:rsid w:val="00183DD3"/>
    <w:rsid w:val="001841DB"/>
    <w:rsid w:val="0018423A"/>
    <w:rsid w:val="00184582"/>
    <w:rsid w:val="0018468B"/>
    <w:rsid w:val="00184999"/>
    <w:rsid w:val="00184B09"/>
    <w:rsid w:val="00184C72"/>
    <w:rsid w:val="00184CDC"/>
    <w:rsid w:val="00184D64"/>
    <w:rsid w:val="00184FCD"/>
    <w:rsid w:val="0018502C"/>
    <w:rsid w:val="0018503D"/>
    <w:rsid w:val="0018509E"/>
    <w:rsid w:val="001850A1"/>
    <w:rsid w:val="00185102"/>
    <w:rsid w:val="001851C4"/>
    <w:rsid w:val="0018538B"/>
    <w:rsid w:val="0018547F"/>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0E3"/>
    <w:rsid w:val="00191345"/>
    <w:rsid w:val="00191353"/>
    <w:rsid w:val="001915C7"/>
    <w:rsid w:val="0019161B"/>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BD"/>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443"/>
    <w:rsid w:val="001A5510"/>
    <w:rsid w:val="001A576B"/>
    <w:rsid w:val="001A591E"/>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1C"/>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5C3"/>
    <w:rsid w:val="001B06AE"/>
    <w:rsid w:val="001B0832"/>
    <w:rsid w:val="001B08FB"/>
    <w:rsid w:val="001B0940"/>
    <w:rsid w:val="001B0B14"/>
    <w:rsid w:val="001B0B3F"/>
    <w:rsid w:val="001B0BD1"/>
    <w:rsid w:val="001B0C13"/>
    <w:rsid w:val="001B0CC7"/>
    <w:rsid w:val="001B0DA3"/>
    <w:rsid w:val="001B0EBC"/>
    <w:rsid w:val="001B0FE5"/>
    <w:rsid w:val="001B16C8"/>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98F"/>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08E"/>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70"/>
    <w:rsid w:val="001C05AC"/>
    <w:rsid w:val="001C05C8"/>
    <w:rsid w:val="001C05E0"/>
    <w:rsid w:val="001C0674"/>
    <w:rsid w:val="001C07DD"/>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1CE"/>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CD"/>
    <w:rsid w:val="001C67F3"/>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56A"/>
    <w:rsid w:val="001D172A"/>
    <w:rsid w:val="001D1845"/>
    <w:rsid w:val="001D185F"/>
    <w:rsid w:val="001D1B43"/>
    <w:rsid w:val="001D211C"/>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3F6"/>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16"/>
    <w:rsid w:val="001F073A"/>
    <w:rsid w:val="001F0AE1"/>
    <w:rsid w:val="001F0B4C"/>
    <w:rsid w:val="001F0C13"/>
    <w:rsid w:val="001F0C29"/>
    <w:rsid w:val="001F0D33"/>
    <w:rsid w:val="001F0E0B"/>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337"/>
    <w:rsid w:val="001F6413"/>
    <w:rsid w:val="001F65B0"/>
    <w:rsid w:val="001F67AA"/>
    <w:rsid w:val="001F6862"/>
    <w:rsid w:val="001F68CB"/>
    <w:rsid w:val="001F696B"/>
    <w:rsid w:val="001F698D"/>
    <w:rsid w:val="001F69FB"/>
    <w:rsid w:val="001F6A5E"/>
    <w:rsid w:val="001F6A9E"/>
    <w:rsid w:val="001F6AFD"/>
    <w:rsid w:val="001F6CC9"/>
    <w:rsid w:val="001F6D88"/>
    <w:rsid w:val="001F6EB2"/>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06"/>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3FB3"/>
    <w:rsid w:val="00204344"/>
    <w:rsid w:val="00204402"/>
    <w:rsid w:val="0020452A"/>
    <w:rsid w:val="0020452D"/>
    <w:rsid w:val="0020483C"/>
    <w:rsid w:val="00204974"/>
    <w:rsid w:val="00204A2A"/>
    <w:rsid w:val="00204B22"/>
    <w:rsid w:val="00204B3A"/>
    <w:rsid w:val="00204B4B"/>
    <w:rsid w:val="00204BFE"/>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D90"/>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DA"/>
    <w:rsid w:val="00217540"/>
    <w:rsid w:val="0021754C"/>
    <w:rsid w:val="002177B9"/>
    <w:rsid w:val="00217919"/>
    <w:rsid w:val="00217CB6"/>
    <w:rsid w:val="00217E67"/>
    <w:rsid w:val="00217FCB"/>
    <w:rsid w:val="00217FEB"/>
    <w:rsid w:val="00220019"/>
    <w:rsid w:val="002200FC"/>
    <w:rsid w:val="00220299"/>
    <w:rsid w:val="002205C1"/>
    <w:rsid w:val="00220615"/>
    <w:rsid w:val="00220634"/>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4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648"/>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E97"/>
    <w:rsid w:val="00230F9A"/>
    <w:rsid w:val="002310F7"/>
    <w:rsid w:val="002312F4"/>
    <w:rsid w:val="002313A2"/>
    <w:rsid w:val="002313FE"/>
    <w:rsid w:val="0023186D"/>
    <w:rsid w:val="00231898"/>
    <w:rsid w:val="0023192C"/>
    <w:rsid w:val="00231BEA"/>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5F59"/>
    <w:rsid w:val="00236048"/>
    <w:rsid w:val="00236387"/>
    <w:rsid w:val="00236450"/>
    <w:rsid w:val="00236456"/>
    <w:rsid w:val="00236763"/>
    <w:rsid w:val="00236825"/>
    <w:rsid w:val="00236C1E"/>
    <w:rsid w:val="00236E95"/>
    <w:rsid w:val="00236EBA"/>
    <w:rsid w:val="00237097"/>
    <w:rsid w:val="002370B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408"/>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1E8"/>
    <w:rsid w:val="00242247"/>
    <w:rsid w:val="002423AB"/>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786"/>
    <w:rsid w:val="0024687D"/>
    <w:rsid w:val="00246BB0"/>
    <w:rsid w:val="00246C03"/>
    <w:rsid w:val="00246CED"/>
    <w:rsid w:val="00246DD6"/>
    <w:rsid w:val="00246E71"/>
    <w:rsid w:val="00246FED"/>
    <w:rsid w:val="00247049"/>
    <w:rsid w:val="002473EA"/>
    <w:rsid w:val="002474CB"/>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531"/>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D60"/>
    <w:rsid w:val="00254EF6"/>
    <w:rsid w:val="00254FC7"/>
    <w:rsid w:val="00254FD5"/>
    <w:rsid w:val="00255146"/>
    <w:rsid w:val="002551BD"/>
    <w:rsid w:val="0025525D"/>
    <w:rsid w:val="002554BD"/>
    <w:rsid w:val="00255505"/>
    <w:rsid w:val="0025556C"/>
    <w:rsid w:val="00255575"/>
    <w:rsid w:val="0025561B"/>
    <w:rsid w:val="00255707"/>
    <w:rsid w:val="00255775"/>
    <w:rsid w:val="002559E3"/>
    <w:rsid w:val="00255A25"/>
    <w:rsid w:val="00255C30"/>
    <w:rsid w:val="00255DCE"/>
    <w:rsid w:val="00255DDD"/>
    <w:rsid w:val="00255DF4"/>
    <w:rsid w:val="00255E2A"/>
    <w:rsid w:val="002560C9"/>
    <w:rsid w:val="002560CB"/>
    <w:rsid w:val="00256159"/>
    <w:rsid w:val="002562A4"/>
    <w:rsid w:val="002562B3"/>
    <w:rsid w:val="002562DA"/>
    <w:rsid w:val="002562EA"/>
    <w:rsid w:val="002562EC"/>
    <w:rsid w:val="002563B5"/>
    <w:rsid w:val="002563FC"/>
    <w:rsid w:val="00256744"/>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50"/>
    <w:rsid w:val="002636E3"/>
    <w:rsid w:val="00263946"/>
    <w:rsid w:val="002639EB"/>
    <w:rsid w:val="00263E80"/>
    <w:rsid w:val="00263E89"/>
    <w:rsid w:val="00263F2D"/>
    <w:rsid w:val="00263F58"/>
    <w:rsid w:val="00264023"/>
    <w:rsid w:val="002640BA"/>
    <w:rsid w:val="0026442E"/>
    <w:rsid w:val="002644EC"/>
    <w:rsid w:val="002648F0"/>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D0D"/>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2B"/>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044"/>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9AD"/>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97C"/>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4EC0"/>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6D7"/>
    <w:rsid w:val="002A77B9"/>
    <w:rsid w:val="002A788A"/>
    <w:rsid w:val="002A7945"/>
    <w:rsid w:val="002A7BAC"/>
    <w:rsid w:val="002A7CA6"/>
    <w:rsid w:val="002A7E67"/>
    <w:rsid w:val="002B002F"/>
    <w:rsid w:val="002B0093"/>
    <w:rsid w:val="002B0232"/>
    <w:rsid w:val="002B0246"/>
    <w:rsid w:val="002B06E8"/>
    <w:rsid w:val="002B0983"/>
    <w:rsid w:val="002B0B32"/>
    <w:rsid w:val="002B0FCF"/>
    <w:rsid w:val="002B132E"/>
    <w:rsid w:val="002B13F1"/>
    <w:rsid w:val="002B1499"/>
    <w:rsid w:val="002B16F3"/>
    <w:rsid w:val="002B180E"/>
    <w:rsid w:val="002B18B3"/>
    <w:rsid w:val="002B2011"/>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EC0"/>
    <w:rsid w:val="002C4FCB"/>
    <w:rsid w:val="002C53B1"/>
    <w:rsid w:val="002C5510"/>
    <w:rsid w:val="002C55BD"/>
    <w:rsid w:val="002C5686"/>
    <w:rsid w:val="002C5727"/>
    <w:rsid w:val="002C5C14"/>
    <w:rsid w:val="002C5C46"/>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0F38"/>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790"/>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D7E19"/>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7C"/>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3F"/>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DB2"/>
    <w:rsid w:val="002E7EE7"/>
    <w:rsid w:val="002E7F94"/>
    <w:rsid w:val="002F000F"/>
    <w:rsid w:val="002F007B"/>
    <w:rsid w:val="002F0271"/>
    <w:rsid w:val="002F0327"/>
    <w:rsid w:val="002F058F"/>
    <w:rsid w:val="002F0973"/>
    <w:rsid w:val="002F0C7C"/>
    <w:rsid w:val="002F0DA8"/>
    <w:rsid w:val="002F0EBD"/>
    <w:rsid w:val="002F1014"/>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1FE"/>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5E98"/>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15B"/>
    <w:rsid w:val="00302229"/>
    <w:rsid w:val="003023F5"/>
    <w:rsid w:val="00302572"/>
    <w:rsid w:val="0030274D"/>
    <w:rsid w:val="0030277E"/>
    <w:rsid w:val="00302799"/>
    <w:rsid w:val="00302850"/>
    <w:rsid w:val="00302A6E"/>
    <w:rsid w:val="00302A81"/>
    <w:rsid w:val="00302AE8"/>
    <w:rsid w:val="00302B04"/>
    <w:rsid w:val="00302B0E"/>
    <w:rsid w:val="00302BB1"/>
    <w:rsid w:val="00302C78"/>
    <w:rsid w:val="00302D7D"/>
    <w:rsid w:val="00302E82"/>
    <w:rsid w:val="00302F8C"/>
    <w:rsid w:val="00302FF3"/>
    <w:rsid w:val="003030F0"/>
    <w:rsid w:val="003033CA"/>
    <w:rsid w:val="0030349F"/>
    <w:rsid w:val="00303634"/>
    <w:rsid w:val="003037C1"/>
    <w:rsid w:val="00303CD9"/>
    <w:rsid w:val="00303E13"/>
    <w:rsid w:val="0030404B"/>
    <w:rsid w:val="003040E3"/>
    <w:rsid w:val="003041DB"/>
    <w:rsid w:val="00304210"/>
    <w:rsid w:val="003043C3"/>
    <w:rsid w:val="0030440A"/>
    <w:rsid w:val="00304575"/>
    <w:rsid w:val="00304629"/>
    <w:rsid w:val="003047AF"/>
    <w:rsid w:val="003048D7"/>
    <w:rsid w:val="00304923"/>
    <w:rsid w:val="003049DF"/>
    <w:rsid w:val="00304A1B"/>
    <w:rsid w:val="00304AA3"/>
    <w:rsid w:val="00304AD2"/>
    <w:rsid w:val="00304B72"/>
    <w:rsid w:val="00304C53"/>
    <w:rsid w:val="00304CEA"/>
    <w:rsid w:val="00304EAA"/>
    <w:rsid w:val="00305129"/>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B40"/>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757"/>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00C"/>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831"/>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4E4E"/>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4D"/>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DB"/>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1C2"/>
    <w:rsid w:val="0035342B"/>
    <w:rsid w:val="00353659"/>
    <w:rsid w:val="00353869"/>
    <w:rsid w:val="0035388C"/>
    <w:rsid w:val="00353B12"/>
    <w:rsid w:val="00353DBF"/>
    <w:rsid w:val="00353FFE"/>
    <w:rsid w:val="0035443D"/>
    <w:rsid w:val="003544BB"/>
    <w:rsid w:val="003544C7"/>
    <w:rsid w:val="003546C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35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1C9"/>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9F2"/>
    <w:rsid w:val="00363A3B"/>
    <w:rsid w:val="00363ADB"/>
    <w:rsid w:val="00363B12"/>
    <w:rsid w:val="00363B2C"/>
    <w:rsid w:val="00363C26"/>
    <w:rsid w:val="00363E63"/>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3A"/>
    <w:rsid w:val="00365884"/>
    <w:rsid w:val="00365AB1"/>
    <w:rsid w:val="00365C3D"/>
    <w:rsid w:val="00365D36"/>
    <w:rsid w:val="00366077"/>
    <w:rsid w:val="00366218"/>
    <w:rsid w:val="00366421"/>
    <w:rsid w:val="003664DF"/>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523"/>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152"/>
    <w:rsid w:val="0038430D"/>
    <w:rsid w:val="00384589"/>
    <w:rsid w:val="00384650"/>
    <w:rsid w:val="00384813"/>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9BB"/>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266"/>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091"/>
    <w:rsid w:val="003930E0"/>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C5F"/>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8E"/>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A7"/>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B71"/>
    <w:rsid w:val="003A5C7A"/>
    <w:rsid w:val="003A5DFC"/>
    <w:rsid w:val="003A5E5D"/>
    <w:rsid w:val="003A6197"/>
    <w:rsid w:val="003A627F"/>
    <w:rsid w:val="003A62C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DED"/>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59"/>
    <w:rsid w:val="003B4FAA"/>
    <w:rsid w:val="003B5053"/>
    <w:rsid w:val="003B547A"/>
    <w:rsid w:val="003B582B"/>
    <w:rsid w:val="003B5B98"/>
    <w:rsid w:val="003B5C3C"/>
    <w:rsid w:val="003B5E43"/>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94D"/>
    <w:rsid w:val="003B7B70"/>
    <w:rsid w:val="003B7C27"/>
    <w:rsid w:val="003B7E65"/>
    <w:rsid w:val="003B7ECC"/>
    <w:rsid w:val="003B7F5C"/>
    <w:rsid w:val="003C006B"/>
    <w:rsid w:val="003C0144"/>
    <w:rsid w:val="003C0403"/>
    <w:rsid w:val="003C049C"/>
    <w:rsid w:val="003C05DD"/>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3A"/>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6FBE"/>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691"/>
    <w:rsid w:val="003D0788"/>
    <w:rsid w:val="003D0797"/>
    <w:rsid w:val="003D08E0"/>
    <w:rsid w:val="003D0D2C"/>
    <w:rsid w:val="003D101A"/>
    <w:rsid w:val="003D132A"/>
    <w:rsid w:val="003D13D4"/>
    <w:rsid w:val="003D1432"/>
    <w:rsid w:val="003D1517"/>
    <w:rsid w:val="003D15F3"/>
    <w:rsid w:val="003D19AD"/>
    <w:rsid w:val="003D1C03"/>
    <w:rsid w:val="003D1D37"/>
    <w:rsid w:val="003D1D50"/>
    <w:rsid w:val="003D1D77"/>
    <w:rsid w:val="003D1D96"/>
    <w:rsid w:val="003D207F"/>
    <w:rsid w:val="003D2107"/>
    <w:rsid w:val="003D2320"/>
    <w:rsid w:val="003D232D"/>
    <w:rsid w:val="003D243A"/>
    <w:rsid w:val="003D2648"/>
    <w:rsid w:val="003D27A4"/>
    <w:rsid w:val="003D286B"/>
    <w:rsid w:val="003D2938"/>
    <w:rsid w:val="003D2ACC"/>
    <w:rsid w:val="003D2C8F"/>
    <w:rsid w:val="003D2DA3"/>
    <w:rsid w:val="003D2E4D"/>
    <w:rsid w:val="003D304E"/>
    <w:rsid w:val="003D307E"/>
    <w:rsid w:val="003D30C5"/>
    <w:rsid w:val="003D31CC"/>
    <w:rsid w:val="003D3467"/>
    <w:rsid w:val="003D34EF"/>
    <w:rsid w:val="003D362F"/>
    <w:rsid w:val="003D3705"/>
    <w:rsid w:val="003D3AD7"/>
    <w:rsid w:val="003D3C73"/>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007"/>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A"/>
    <w:rsid w:val="003D659F"/>
    <w:rsid w:val="003D67E1"/>
    <w:rsid w:val="003D689E"/>
    <w:rsid w:val="003D68E7"/>
    <w:rsid w:val="003D6918"/>
    <w:rsid w:val="003D695F"/>
    <w:rsid w:val="003D6A04"/>
    <w:rsid w:val="003D6A6C"/>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4A"/>
    <w:rsid w:val="003E2F0B"/>
    <w:rsid w:val="003E2FE7"/>
    <w:rsid w:val="003E309B"/>
    <w:rsid w:val="003E3290"/>
    <w:rsid w:val="003E37AF"/>
    <w:rsid w:val="003E38DA"/>
    <w:rsid w:val="003E3B9B"/>
    <w:rsid w:val="003E3E83"/>
    <w:rsid w:val="003E427A"/>
    <w:rsid w:val="003E42B0"/>
    <w:rsid w:val="003E42BD"/>
    <w:rsid w:val="003E4349"/>
    <w:rsid w:val="003E47CB"/>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B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69B"/>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0C2"/>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5F2B"/>
    <w:rsid w:val="003F6025"/>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0"/>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7EB"/>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91"/>
    <w:rsid w:val="004066BD"/>
    <w:rsid w:val="004067DD"/>
    <w:rsid w:val="004068A8"/>
    <w:rsid w:val="00406B4D"/>
    <w:rsid w:val="00406BB1"/>
    <w:rsid w:val="00406C70"/>
    <w:rsid w:val="00406D6C"/>
    <w:rsid w:val="00407014"/>
    <w:rsid w:val="0040725E"/>
    <w:rsid w:val="00407313"/>
    <w:rsid w:val="0040738D"/>
    <w:rsid w:val="0040754C"/>
    <w:rsid w:val="004075F6"/>
    <w:rsid w:val="00407724"/>
    <w:rsid w:val="004079B3"/>
    <w:rsid w:val="00407C84"/>
    <w:rsid w:val="00407DF0"/>
    <w:rsid w:val="00407E01"/>
    <w:rsid w:val="00407F64"/>
    <w:rsid w:val="00410158"/>
    <w:rsid w:val="00410374"/>
    <w:rsid w:val="004105E2"/>
    <w:rsid w:val="00410842"/>
    <w:rsid w:val="00410B07"/>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15F"/>
    <w:rsid w:val="004133D6"/>
    <w:rsid w:val="0041371D"/>
    <w:rsid w:val="00413857"/>
    <w:rsid w:val="004139C9"/>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688"/>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CB"/>
    <w:rsid w:val="0042246E"/>
    <w:rsid w:val="00422572"/>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36"/>
    <w:rsid w:val="00423D12"/>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731"/>
    <w:rsid w:val="00427784"/>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CDA"/>
    <w:rsid w:val="00431DCE"/>
    <w:rsid w:val="00432110"/>
    <w:rsid w:val="0043227B"/>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58"/>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0B"/>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25"/>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48"/>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984"/>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727"/>
    <w:rsid w:val="00451819"/>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9E8"/>
    <w:rsid w:val="00452B23"/>
    <w:rsid w:val="00452B3E"/>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2EB"/>
    <w:rsid w:val="0045440E"/>
    <w:rsid w:val="004544E5"/>
    <w:rsid w:val="0045458C"/>
    <w:rsid w:val="004545C6"/>
    <w:rsid w:val="004545C9"/>
    <w:rsid w:val="004546C8"/>
    <w:rsid w:val="00454753"/>
    <w:rsid w:val="004547F1"/>
    <w:rsid w:val="00454948"/>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7C"/>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D4"/>
    <w:rsid w:val="00465EE7"/>
    <w:rsid w:val="00465FDB"/>
    <w:rsid w:val="00465FF0"/>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BCB"/>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2"/>
    <w:rsid w:val="00473E63"/>
    <w:rsid w:val="00474061"/>
    <w:rsid w:val="004740CA"/>
    <w:rsid w:val="00474355"/>
    <w:rsid w:val="00474359"/>
    <w:rsid w:val="004745A9"/>
    <w:rsid w:val="00474650"/>
    <w:rsid w:val="004746C4"/>
    <w:rsid w:val="004746E2"/>
    <w:rsid w:val="00474871"/>
    <w:rsid w:val="004749EE"/>
    <w:rsid w:val="00474ACE"/>
    <w:rsid w:val="00474CA8"/>
    <w:rsid w:val="00474D33"/>
    <w:rsid w:val="00474E43"/>
    <w:rsid w:val="00475097"/>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2D3"/>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38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2FEF"/>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BF1"/>
    <w:rsid w:val="00484C59"/>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894"/>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87"/>
    <w:rsid w:val="004919B0"/>
    <w:rsid w:val="00491A41"/>
    <w:rsid w:val="00491B04"/>
    <w:rsid w:val="00491BE4"/>
    <w:rsid w:val="00491DB2"/>
    <w:rsid w:val="00491F03"/>
    <w:rsid w:val="0049218E"/>
    <w:rsid w:val="004923ED"/>
    <w:rsid w:val="00492473"/>
    <w:rsid w:val="00492489"/>
    <w:rsid w:val="004925DF"/>
    <w:rsid w:val="00492692"/>
    <w:rsid w:val="00492782"/>
    <w:rsid w:val="00492877"/>
    <w:rsid w:val="00492A3F"/>
    <w:rsid w:val="00492AB7"/>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CD4"/>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4F0"/>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D19"/>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4C51"/>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79"/>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2B"/>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49A"/>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2B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16D"/>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296"/>
    <w:rsid w:val="004D55A4"/>
    <w:rsid w:val="004D571D"/>
    <w:rsid w:val="004D5A8E"/>
    <w:rsid w:val="004D5B18"/>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6F32"/>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42D"/>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DF0"/>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1EA"/>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8A"/>
    <w:rsid w:val="0050553C"/>
    <w:rsid w:val="00505670"/>
    <w:rsid w:val="0050576C"/>
    <w:rsid w:val="00505775"/>
    <w:rsid w:val="005059A9"/>
    <w:rsid w:val="00505AA3"/>
    <w:rsid w:val="00505B3F"/>
    <w:rsid w:val="00505B70"/>
    <w:rsid w:val="00505BFF"/>
    <w:rsid w:val="00505C7A"/>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C9E"/>
    <w:rsid w:val="00507D54"/>
    <w:rsid w:val="00507EA6"/>
    <w:rsid w:val="00507F50"/>
    <w:rsid w:val="005106F0"/>
    <w:rsid w:val="00510ABC"/>
    <w:rsid w:val="00510D6E"/>
    <w:rsid w:val="00510E66"/>
    <w:rsid w:val="00511079"/>
    <w:rsid w:val="005111DF"/>
    <w:rsid w:val="00511341"/>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7B0"/>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90C"/>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CC5"/>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0A6"/>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985"/>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D47"/>
    <w:rsid w:val="00541F2C"/>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BE"/>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BE3"/>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77E"/>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87"/>
    <w:rsid w:val="005607B8"/>
    <w:rsid w:val="005607D6"/>
    <w:rsid w:val="0056084C"/>
    <w:rsid w:val="00560856"/>
    <w:rsid w:val="005608AB"/>
    <w:rsid w:val="005608B0"/>
    <w:rsid w:val="00560A28"/>
    <w:rsid w:val="00560CF5"/>
    <w:rsid w:val="00560F8E"/>
    <w:rsid w:val="005610BD"/>
    <w:rsid w:val="005610C4"/>
    <w:rsid w:val="005613D8"/>
    <w:rsid w:val="00561424"/>
    <w:rsid w:val="0056142F"/>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BBF"/>
    <w:rsid w:val="00570D9F"/>
    <w:rsid w:val="00570DE1"/>
    <w:rsid w:val="00570E5C"/>
    <w:rsid w:val="00571689"/>
    <w:rsid w:val="00571753"/>
    <w:rsid w:val="00571848"/>
    <w:rsid w:val="0057185C"/>
    <w:rsid w:val="00571897"/>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09"/>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028"/>
    <w:rsid w:val="00574108"/>
    <w:rsid w:val="00574317"/>
    <w:rsid w:val="00574567"/>
    <w:rsid w:val="005746C4"/>
    <w:rsid w:val="0057481D"/>
    <w:rsid w:val="0057487D"/>
    <w:rsid w:val="00574AB0"/>
    <w:rsid w:val="00574B50"/>
    <w:rsid w:val="00574EFF"/>
    <w:rsid w:val="00574F3D"/>
    <w:rsid w:val="00575015"/>
    <w:rsid w:val="005758D0"/>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AB0"/>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1C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297"/>
    <w:rsid w:val="00585484"/>
    <w:rsid w:val="005854B3"/>
    <w:rsid w:val="005854CA"/>
    <w:rsid w:val="00585677"/>
    <w:rsid w:val="005858C8"/>
    <w:rsid w:val="00585924"/>
    <w:rsid w:val="00585B4C"/>
    <w:rsid w:val="00585CB2"/>
    <w:rsid w:val="00585DC1"/>
    <w:rsid w:val="00585F5C"/>
    <w:rsid w:val="005860E0"/>
    <w:rsid w:val="00586104"/>
    <w:rsid w:val="005867D6"/>
    <w:rsid w:val="005868A8"/>
    <w:rsid w:val="00586A0A"/>
    <w:rsid w:val="00586C80"/>
    <w:rsid w:val="00587035"/>
    <w:rsid w:val="005870C7"/>
    <w:rsid w:val="00587191"/>
    <w:rsid w:val="00587229"/>
    <w:rsid w:val="0058727F"/>
    <w:rsid w:val="00587320"/>
    <w:rsid w:val="0058745F"/>
    <w:rsid w:val="00587503"/>
    <w:rsid w:val="005875BB"/>
    <w:rsid w:val="00587601"/>
    <w:rsid w:val="00587672"/>
    <w:rsid w:val="00587A81"/>
    <w:rsid w:val="00587C33"/>
    <w:rsid w:val="00587EE4"/>
    <w:rsid w:val="00587F7F"/>
    <w:rsid w:val="00590045"/>
    <w:rsid w:val="00590046"/>
    <w:rsid w:val="00590317"/>
    <w:rsid w:val="0059041E"/>
    <w:rsid w:val="005906AE"/>
    <w:rsid w:val="00590A52"/>
    <w:rsid w:val="00590A76"/>
    <w:rsid w:val="00590BC2"/>
    <w:rsid w:val="00590E8D"/>
    <w:rsid w:val="00590EAD"/>
    <w:rsid w:val="00590F6E"/>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6E6B"/>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384"/>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6F8F"/>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B7F06"/>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501"/>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BF3"/>
    <w:rsid w:val="005C3C9A"/>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44"/>
    <w:rsid w:val="005D176A"/>
    <w:rsid w:val="005D17C7"/>
    <w:rsid w:val="005D19F8"/>
    <w:rsid w:val="005D1AF1"/>
    <w:rsid w:val="005D1B42"/>
    <w:rsid w:val="005D1E5F"/>
    <w:rsid w:val="005D1F29"/>
    <w:rsid w:val="005D1F59"/>
    <w:rsid w:val="005D21B7"/>
    <w:rsid w:val="005D2242"/>
    <w:rsid w:val="005D2245"/>
    <w:rsid w:val="005D22A0"/>
    <w:rsid w:val="005D2422"/>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CA5"/>
    <w:rsid w:val="005D5FDF"/>
    <w:rsid w:val="005D6086"/>
    <w:rsid w:val="005D6469"/>
    <w:rsid w:val="005D651F"/>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0CC"/>
    <w:rsid w:val="005E12EC"/>
    <w:rsid w:val="005E1327"/>
    <w:rsid w:val="005E1456"/>
    <w:rsid w:val="005E1658"/>
    <w:rsid w:val="005E1873"/>
    <w:rsid w:val="005E193C"/>
    <w:rsid w:val="005E1BED"/>
    <w:rsid w:val="005E202F"/>
    <w:rsid w:val="005E2117"/>
    <w:rsid w:val="005E2535"/>
    <w:rsid w:val="005E256E"/>
    <w:rsid w:val="005E25A1"/>
    <w:rsid w:val="005E272C"/>
    <w:rsid w:val="005E2900"/>
    <w:rsid w:val="005E291A"/>
    <w:rsid w:val="005E2A75"/>
    <w:rsid w:val="005E2BAD"/>
    <w:rsid w:val="005E2CB5"/>
    <w:rsid w:val="005E2D19"/>
    <w:rsid w:val="005E2E06"/>
    <w:rsid w:val="005E3073"/>
    <w:rsid w:val="005E30D8"/>
    <w:rsid w:val="005E316A"/>
    <w:rsid w:val="005E326C"/>
    <w:rsid w:val="005E336F"/>
    <w:rsid w:val="005E3769"/>
    <w:rsid w:val="005E3A56"/>
    <w:rsid w:val="005E3BA8"/>
    <w:rsid w:val="005E3C6D"/>
    <w:rsid w:val="005E3CC2"/>
    <w:rsid w:val="005E3D95"/>
    <w:rsid w:val="005E3DC1"/>
    <w:rsid w:val="005E3E8B"/>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ED7"/>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A22"/>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9BA"/>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0E23"/>
    <w:rsid w:val="00621189"/>
    <w:rsid w:val="006212D6"/>
    <w:rsid w:val="006213B4"/>
    <w:rsid w:val="0062152A"/>
    <w:rsid w:val="00621753"/>
    <w:rsid w:val="006217AE"/>
    <w:rsid w:val="00621808"/>
    <w:rsid w:val="00621833"/>
    <w:rsid w:val="00621B5E"/>
    <w:rsid w:val="006223C4"/>
    <w:rsid w:val="006223C7"/>
    <w:rsid w:val="006225B8"/>
    <w:rsid w:val="00622613"/>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68"/>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9A"/>
    <w:rsid w:val="00624EDF"/>
    <w:rsid w:val="00624F76"/>
    <w:rsid w:val="006252D3"/>
    <w:rsid w:val="00625559"/>
    <w:rsid w:val="0062557C"/>
    <w:rsid w:val="006259EA"/>
    <w:rsid w:val="00625A6B"/>
    <w:rsid w:val="00625A75"/>
    <w:rsid w:val="00625AF2"/>
    <w:rsid w:val="00625E73"/>
    <w:rsid w:val="00625E9C"/>
    <w:rsid w:val="00626251"/>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27F92"/>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A9E"/>
    <w:rsid w:val="00631EAB"/>
    <w:rsid w:val="006320EE"/>
    <w:rsid w:val="00632196"/>
    <w:rsid w:val="006321DE"/>
    <w:rsid w:val="006322C4"/>
    <w:rsid w:val="00632372"/>
    <w:rsid w:val="00632648"/>
    <w:rsid w:val="00632657"/>
    <w:rsid w:val="00632672"/>
    <w:rsid w:val="00632711"/>
    <w:rsid w:val="006327ED"/>
    <w:rsid w:val="00632BA2"/>
    <w:rsid w:val="00632CF0"/>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61B"/>
    <w:rsid w:val="00634750"/>
    <w:rsid w:val="00634B05"/>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EFB"/>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107"/>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B7A"/>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1C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1FB"/>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99"/>
    <w:rsid w:val="006628E9"/>
    <w:rsid w:val="00662BCF"/>
    <w:rsid w:val="00662CDC"/>
    <w:rsid w:val="00663123"/>
    <w:rsid w:val="006632C5"/>
    <w:rsid w:val="00663486"/>
    <w:rsid w:val="006634BF"/>
    <w:rsid w:val="00663948"/>
    <w:rsid w:val="00663CA2"/>
    <w:rsid w:val="00663CD2"/>
    <w:rsid w:val="00663E76"/>
    <w:rsid w:val="00663EC0"/>
    <w:rsid w:val="006641F4"/>
    <w:rsid w:val="006642A3"/>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52F"/>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269"/>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1F90"/>
    <w:rsid w:val="0067201D"/>
    <w:rsid w:val="006720EE"/>
    <w:rsid w:val="00672436"/>
    <w:rsid w:val="006725D3"/>
    <w:rsid w:val="0067261C"/>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9B6"/>
    <w:rsid w:val="00673BB6"/>
    <w:rsid w:val="00673C7D"/>
    <w:rsid w:val="00673DAC"/>
    <w:rsid w:val="00673E43"/>
    <w:rsid w:val="00673EDA"/>
    <w:rsid w:val="00673FA2"/>
    <w:rsid w:val="006741B6"/>
    <w:rsid w:val="006742DB"/>
    <w:rsid w:val="006742E9"/>
    <w:rsid w:val="0067475A"/>
    <w:rsid w:val="0067487A"/>
    <w:rsid w:val="00674D6A"/>
    <w:rsid w:val="00674E6A"/>
    <w:rsid w:val="00675245"/>
    <w:rsid w:val="0067556B"/>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36"/>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2DD"/>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03F"/>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4"/>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5EF"/>
    <w:rsid w:val="0069177A"/>
    <w:rsid w:val="00691791"/>
    <w:rsid w:val="006917E8"/>
    <w:rsid w:val="00691B00"/>
    <w:rsid w:val="00691CE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DD"/>
    <w:rsid w:val="00695DE5"/>
    <w:rsid w:val="00695EF4"/>
    <w:rsid w:val="006960DD"/>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AF6"/>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367"/>
    <w:rsid w:val="006A44F7"/>
    <w:rsid w:val="006A4598"/>
    <w:rsid w:val="006A4618"/>
    <w:rsid w:val="006A4646"/>
    <w:rsid w:val="006A468C"/>
    <w:rsid w:val="006A46B6"/>
    <w:rsid w:val="006A4766"/>
    <w:rsid w:val="006A47AA"/>
    <w:rsid w:val="006A4803"/>
    <w:rsid w:val="006A4856"/>
    <w:rsid w:val="006A496E"/>
    <w:rsid w:val="006A4CA1"/>
    <w:rsid w:val="006A4D37"/>
    <w:rsid w:val="006A4E4D"/>
    <w:rsid w:val="006A5080"/>
    <w:rsid w:val="006A508F"/>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5FAD"/>
    <w:rsid w:val="006A60AC"/>
    <w:rsid w:val="006A6365"/>
    <w:rsid w:val="006A650B"/>
    <w:rsid w:val="006A653E"/>
    <w:rsid w:val="006A6828"/>
    <w:rsid w:val="006A684A"/>
    <w:rsid w:val="006A690E"/>
    <w:rsid w:val="006A6A2C"/>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3D"/>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64"/>
    <w:rsid w:val="006B3974"/>
    <w:rsid w:val="006B39B8"/>
    <w:rsid w:val="006B39E7"/>
    <w:rsid w:val="006B3DBB"/>
    <w:rsid w:val="006B3FA8"/>
    <w:rsid w:val="006B40AF"/>
    <w:rsid w:val="006B40B8"/>
    <w:rsid w:val="006B4163"/>
    <w:rsid w:val="006B4184"/>
    <w:rsid w:val="006B4332"/>
    <w:rsid w:val="006B4342"/>
    <w:rsid w:val="006B43D9"/>
    <w:rsid w:val="006B4525"/>
    <w:rsid w:val="006B457F"/>
    <w:rsid w:val="006B479F"/>
    <w:rsid w:val="006B48A8"/>
    <w:rsid w:val="006B48CB"/>
    <w:rsid w:val="006B48F1"/>
    <w:rsid w:val="006B492A"/>
    <w:rsid w:val="006B49EE"/>
    <w:rsid w:val="006B4C83"/>
    <w:rsid w:val="006B4EB5"/>
    <w:rsid w:val="006B4FAA"/>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9EE"/>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376"/>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7D"/>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0D6"/>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74"/>
    <w:rsid w:val="006E71C4"/>
    <w:rsid w:val="006E7253"/>
    <w:rsid w:val="006E746C"/>
    <w:rsid w:val="006E7599"/>
    <w:rsid w:val="006E79BC"/>
    <w:rsid w:val="006E7DBB"/>
    <w:rsid w:val="006E7E7C"/>
    <w:rsid w:val="006E7F21"/>
    <w:rsid w:val="006F01B2"/>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C19"/>
    <w:rsid w:val="006F1D12"/>
    <w:rsid w:val="006F1DC7"/>
    <w:rsid w:val="006F1E39"/>
    <w:rsid w:val="006F1EEF"/>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556"/>
    <w:rsid w:val="006F3663"/>
    <w:rsid w:val="006F36F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482"/>
    <w:rsid w:val="006F5787"/>
    <w:rsid w:val="006F57A9"/>
    <w:rsid w:val="006F5A08"/>
    <w:rsid w:val="006F5A7E"/>
    <w:rsid w:val="006F5D9D"/>
    <w:rsid w:val="006F5E64"/>
    <w:rsid w:val="006F5F35"/>
    <w:rsid w:val="006F60DE"/>
    <w:rsid w:val="006F6240"/>
    <w:rsid w:val="006F62D5"/>
    <w:rsid w:val="006F62D7"/>
    <w:rsid w:val="006F63A1"/>
    <w:rsid w:val="006F64A1"/>
    <w:rsid w:val="006F65CE"/>
    <w:rsid w:val="006F65FB"/>
    <w:rsid w:val="006F68A2"/>
    <w:rsid w:val="006F697B"/>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080"/>
    <w:rsid w:val="007014EB"/>
    <w:rsid w:val="0070150B"/>
    <w:rsid w:val="007015C6"/>
    <w:rsid w:val="00701645"/>
    <w:rsid w:val="007016A0"/>
    <w:rsid w:val="007016F2"/>
    <w:rsid w:val="007019BE"/>
    <w:rsid w:val="007019F6"/>
    <w:rsid w:val="00701A43"/>
    <w:rsid w:val="00701BBC"/>
    <w:rsid w:val="007023A7"/>
    <w:rsid w:val="00702401"/>
    <w:rsid w:val="00702458"/>
    <w:rsid w:val="00702786"/>
    <w:rsid w:val="00702924"/>
    <w:rsid w:val="00702A83"/>
    <w:rsid w:val="00702AA9"/>
    <w:rsid w:val="00702B52"/>
    <w:rsid w:val="00702BBE"/>
    <w:rsid w:val="00702BE8"/>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DFC"/>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5F4"/>
    <w:rsid w:val="007108D3"/>
    <w:rsid w:val="007109AE"/>
    <w:rsid w:val="007109ED"/>
    <w:rsid w:val="00710AFF"/>
    <w:rsid w:val="00710CCD"/>
    <w:rsid w:val="00710D31"/>
    <w:rsid w:val="00710DE7"/>
    <w:rsid w:val="00710E80"/>
    <w:rsid w:val="00710E9C"/>
    <w:rsid w:val="0071118B"/>
    <w:rsid w:val="0071137E"/>
    <w:rsid w:val="007115FF"/>
    <w:rsid w:val="0071191D"/>
    <w:rsid w:val="00711B70"/>
    <w:rsid w:val="00711BD5"/>
    <w:rsid w:val="00711C66"/>
    <w:rsid w:val="00711CA1"/>
    <w:rsid w:val="00711CC2"/>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8FD"/>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3F"/>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8FA"/>
    <w:rsid w:val="00726C14"/>
    <w:rsid w:val="00726D03"/>
    <w:rsid w:val="00726D76"/>
    <w:rsid w:val="00726DB3"/>
    <w:rsid w:val="00726F8B"/>
    <w:rsid w:val="00727010"/>
    <w:rsid w:val="007273CE"/>
    <w:rsid w:val="007277E3"/>
    <w:rsid w:val="0072789E"/>
    <w:rsid w:val="00727986"/>
    <w:rsid w:val="00727B80"/>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11"/>
    <w:rsid w:val="00732CA6"/>
    <w:rsid w:val="00732F51"/>
    <w:rsid w:val="00732F7E"/>
    <w:rsid w:val="00732FD2"/>
    <w:rsid w:val="007330B9"/>
    <w:rsid w:val="00733288"/>
    <w:rsid w:val="007335E6"/>
    <w:rsid w:val="007335F5"/>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2F"/>
    <w:rsid w:val="00734E33"/>
    <w:rsid w:val="00734ECC"/>
    <w:rsid w:val="007351D3"/>
    <w:rsid w:val="007353F4"/>
    <w:rsid w:val="00735447"/>
    <w:rsid w:val="0073556E"/>
    <w:rsid w:val="007356E7"/>
    <w:rsid w:val="00735807"/>
    <w:rsid w:val="007358DD"/>
    <w:rsid w:val="00735C29"/>
    <w:rsid w:val="00735C63"/>
    <w:rsid w:val="00735C6F"/>
    <w:rsid w:val="00735CE7"/>
    <w:rsid w:val="00735D1E"/>
    <w:rsid w:val="00735D7B"/>
    <w:rsid w:val="00735F9A"/>
    <w:rsid w:val="007363FB"/>
    <w:rsid w:val="00736594"/>
    <w:rsid w:val="007365BF"/>
    <w:rsid w:val="007365D4"/>
    <w:rsid w:val="00736696"/>
    <w:rsid w:val="0073696A"/>
    <w:rsid w:val="007369CC"/>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6E"/>
    <w:rsid w:val="007424D0"/>
    <w:rsid w:val="007424F1"/>
    <w:rsid w:val="0074262A"/>
    <w:rsid w:val="00742967"/>
    <w:rsid w:val="007429A6"/>
    <w:rsid w:val="00742A3A"/>
    <w:rsid w:val="00742A4B"/>
    <w:rsid w:val="00742A6A"/>
    <w:rsid w:val="00742B44"/>
    <w:rsid w:val="00742CFE"/>
    <w:rsid w:val="00742E1A"/>
    <w:rsid w:val="00742E4B"/>
    <w:rsid w:val="00742F01"/>
    <w:rsid w:val="00742F55"/>
    <w:rsid w:val="00742F79"/>
    <w:rsid w:val="0074300B"/>
    <w:rsid w:val="00743023"/>
    <w:rsid w:val="00743076"/>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A66"/>
    <w:rsid w:val="00755D4F"/>
    <w:rsid w:val="00755E4A"/>
    <w:rsid w:val="00755F13"/>
    <w:rsid w:val="00755F6F"/>
    <w:rsid w:val="00755F8B"/>
    <w:rsid w:val="007561A8"/>
    <w:rsid w:val="00756536"/>
    <w:rsid w:val="007566ED"/>
    <w:rsid w:val="00756832"/>
    <w:rsid w:val="007568C8"/>
    <w:rsid w:val="00756914"/>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57B"/>
    <w:rsid w:val="0076170A"/>
    <w:rsid w:val="007618A7"/>
    <w:rsid w:val="00761BC5"/>
    <w:rsid w:val="00761CA5"/>
    <w:rsid w:val="00761D27"/>
    <w:rsid w:val="00761DE2"/>
    <w:rsid w:val="00761EB5"/>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0F"/>
    <w:rsid w:val="00763316"/>
    <w:rsid w:val="00763473"/>
    <w:rsid w:val="00763829"/>
    <w:rsid w:val="00763A46"/>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7E2"/>
    <w:rsid w:val="00766C63"/>
    <w:rsid w:val="00766CFC"/>
    <w:rsid w:val="007672F4"/>
    <w:rsid w:val="007673D6"/>
    <w:rsid w:val="0076745E"/>
    <w:rsid w:val="00767519"/>
    <w:rsid w:val="007675BD"/>
    <w:rsid w:val="0076763E"/>
    <w:rsid w:val="00767668"/>
    <w:rsid w:val="0076766F"/>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8EB"/>
    <w:rsid w:val="00774907"/>
    <w:rsid w:val="007749E8"/>
    <w:rsid w:val="00774A15"/>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3B1"/>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38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291"/>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CC9"/>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1C"/>
    <w:rsid w:val="007A1F45"/>
    <w:rsid w:val="007A1F71"/>
    <w:rsid w:val="007A1FF1"/>
    <w:rsid w:val="007A2359"/>
    <w:rsid w:val="007A2541"/>
    <w:rsid w:val="007A2589"/>
    <w:rsid w:val="007A265D"/>
    <w:rsid w:val="007A27DB"/>
    <w:rsid w:val="007A280E"/>
    <w:rsid w:val="007A2AD5"/>
    <w:rsid w:val="007A2AEB"/>
    <w:rsid w:val="007A2EA6"/>
    <w:rsid w:val="007A2FE4"/>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A5C"/>
    <w:rsid w:val="007A7BD7"/>
    <w:rsid w:val="007B0397"/>
    <w:rsid w:val="007B06DC"/>
    <w:rsid w:val="007B0706"/>
    <w:rsid w:val="007B0A63"/>
    <w:rsid w:val="007B0ADB"/>
    <w:rsid w:val="007B0B8B"/>
    <w:rsid w:val="007B0DE3"/>
    <w:rsid w:val="007B0E1C"/>
    <w:rsid w:val="007B1282"/>
    <w:rsid w:val="007B1363"/>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8F3"/>
    <w:rsid w:val="007B39A6"/>
    <w:rsid w:val="007B3A76"/>
    <w:rsid w:val="007B3B62"/>
    <w:rsid w:val="007B3CB7"/>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50C"/>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29"/>
    <w:rsid w:val="007D0AAB"/>
    <w:rsid w:val="007D0AEF"/>
    <w:rsid w:val="007D0B76"/>
    <w:rsid w:val="007D0C44"/>
    <w:rsid w:val="007D0CA4"/>
    <w:rsid w:val="007D0CBE"/>
    <w:rsid w:val="007D0CC4"/>
    <w:rsid w:val="007D109A"/>
    <w:rsid w:val="007D10E7"/>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4D3"/>
    <w:rsid w:val="007D68EB"/>
    <w:rsid w:val="007D69DD"/>
    <w:rsid w:val="007D6AB0"/>
    <w:rsid w:val="007D6BDD"/>
    <w:rsid w:val="007D6CBF"/>
    <w:rsid w:val="007D6F64"/>
    <w:rsid w:val="007D6FC2"/>
    <w:rsid w:val="007D701D"/>
    <w:rsid w:val="007D7038"/>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6DA"/>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C7C"/>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92"/>
    <w:rsid w:val="007F20BD"/>
    <w:rsid w:val="007F22B6"/>
    <w:rsid w:val="007F24D3"/>
    <w:rsid w:val="007F279C"/>
    <w:rsid w:val="007F2845"/>
    <w:rsid w:val="007F2A69"/>
    <w:rsid w:val="007F2C80"/>
    <w:rsid w:val="007F2EC6"/>
    <w:rsid w:val="007F2FF4"/>
    <w:rsid w:val="007F32A6"/>
    <w:rsid w:val="007F3602"/>
    <w:rsid w:val="007F36D1"/>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54"/>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01"/>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31"/>
    <w:rsid w:val="00802FAB"/>
    <w:rsid w:val="00803076"/>
    <w:rsid w:val="0080329D"/>
    <w:rsid w:val="008034EC"/>
    <w:rsid w:val="008037F9"/>
    <w:rsid w:val="00803B00"/>
    <w:rsid w:val="00803DD8"/>
    <w:rsid w:val="008040B6"/>
    <w:rsid w:val="008042AB"/>
    <w:rsid w:val="008044E3"/>
    <w:rsid w:val="0080486B"/>
    <w:rsid w:val="00804983"/>
    <w:rsid w:val="00804CA5"/>
    <w:rsid w:val="00804FFE"/>
    <w:rsid w:val="00805043"/>
    <w:rsid w:val="0080505B"/>
    <w:rsid w:val="00805560"/>
    <w:rsid w:val="008055A9"/>
    <w:rsid w:val="0080562E"/>
    <w:rsid w:val="00805C36"/>
    <w:rsid w:val="0080614A"/>
    <w:rsid w:val="008061EC"/>
    <w:rsid w:val="00806224"/>
    <w:rsid w:val="00806294"/>
    <w:rsid w:val="008065E1"/>
    <w:rsid w:val="008067F3"/>
    <w:rsid w:val="00806934"/>
    <w:rsid w:val="008069CF"/>
    <w:rsid w:val="00806BA6"/>
    <w:rsid w:val="00806BB0"/>
    <w:rsid w:val="00806BDE"/>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40"/>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C9A"/>
    <w:rsid w:val="00813EB2"/>
    <w:rsid w:val="0081420D"/>
    <w:rsid w:val="00814588"/>
    <w:rsid w:val="00814743"/>
    <w:rsid w:val="00814AC8"/>
    <w:rsid w:val="00814F7D"/>
    <w:rsid w:val="00814FAC"/>
    <w:rsid w:val="00815068"/>
    <w:rsid w:val="008152DF"/>
    <w:rsid w:val="008152E9"/>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7"/>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1C6E"/>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2A3"/>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EE8"/>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44"/>
    <w:rsid w:val="008307ED"/>
    <w:rsid w:val="008309DD"/>
    <w:rsid w:val="00830B3B"/>
    <w:rsid w:val="00830BBF"/>
    <w:rsid w:val="00830D21"/>
    <w:rsid w:val="00830D5C"/>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1D2"/>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4E9"/>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461"/>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2FF2"/>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54E"/>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6DCB"/>
    <w:rsid w:val="00847208"/>
    <w:rsid w:val="00847324"/>
    <w:rsid w:val="008473AF"/>
    <w:rsid w:val="0084748E"/>
    <w:rsid w:val="008474F1"/>
    <w:rsid w:val="0084755A"/>
    <w:rsid w:val="008475A8"/>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A4F"/>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25"/>
    <w:rsid w:val="008572BD"/>
    <w:rsid w:val="0085736B"/>
    <w:rsid w:val="00857522"/>
    <w:rsid w:val="0085761B"/>
    <w:rsid w:val="008576FE"/>
    <w:rsid w:val="00857929"/>
    <w:rsid w:val="00857B2A"/>
    <w:rsid w:val="00857B73"/>
    <w:rsid w:val="00857C97"/>
    <w:rsid w:val="00857DFC"/>
    <w:rsid w:val="00857EA3"/>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796"/>
    <w:rsid w:val="00861C83"/>
    <w:rsid w:val="00861E45"/>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3FDE"/>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8E7"/>
    <w:rsid w:val="00867933"/>
    <w:rsid w:val="00867B5A"/>
    <w:rsid w:val="00867B80"/>
    <w:rsid w:val="0087018E"/>
    <w:rsid w:val="00870342"/>
    <w:rsid w:val="00870362"/>
    <w:rsid w:val="0087043C"/>
    <w:rsid w:val="008705E5"/>
    <w:rsid w:val="008705F3"/>
    <w:rsid w:val="0087061C"/>
    <w:rsid w:val="00870660"/>
    <w:rsid w:val="008707D4"/>
    <w:rsid w:val="00870856"/>
    <w:rsid w:val="008708AF"/>
    <w:rsid w:val="00870952"/>
    <w:rsid w:val="00870A83"/>
    <w:rsid w:val="00870D8E"/>
    <w:rsid w:val="00870DF4"/>
    <w:rsid w:val="00870E02"/>
    <w:rsid w:val="00871135"/>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4F1"/>
    <w:rsid w:val="0088258E"/>
    <w:rsid w:val="0088265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A1C"/>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29"/>
    <w:rsid w:val="00887444"/>
    <w:rsid w:val="008874B1"/>
    <w:rsid w:val="00887991"/>
    <w:rsid w:val="00887A58"/>
    <w:rsid w:val="00887ADC"/>
    <w:rsid w:val="00887E1E"/>
    <w:rsid w:val="00887F05"/>
    <w:rsid w:val="00887F3B"/>
    <w:rsid w:val="00890100"/>
    <w:rsid w:val="008901AE"/>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01"/>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212"/>
    <w:rsid w:val="00897339"/>
    <w:rsid w:val="008976BE"/>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BF5"/>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DFA"/>
    <w:rsid w:val="008A6E7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584"/>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25"/>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43"/>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6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4D6"/>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1E"/>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85C"/>
    <w:rsid w:val="008E0AE8"/>
    <w:rsid w:val="008E0B71"/>
    <w:rsid w:val="008E0BA8"/>
    <w:rsid w:val="008E0C4D"/>
    <w:rsid w:val="008E0D03"/>
    <w:rsid w:val="008E0F52"/>
    <w:rsid w:val="008E1339"/>
    <w:rsid w:val="008E147C"/>
    <w:rsid w:val="008E156A"/>
    <w:rsid w:val="008E157F"/>
    <w:rsid w:val="008E15D9"/>
    <w:rsid w:val="008E175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B17"/>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D73"/>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D01"/>
    <w:rsid w:val="008F0E30"/>
    <w:rsid w:val="008F0F33"/>
    <w:rsid w:val="008F0F3B"/>
    <w:rsid w:val="008F1051"/>
    <w:rsid w:val="008F1111"/>
    <w:rsid w:val="008F111E"/>
    <w:rsid w:val="008F115C"/>
    <w:rsid w:val="008F1230"/>
    <w:rsid w:val="008F1264"/>
    <w:rsid w:val="008F150B"/>
    <w:rsid w:val="008F181C"/>
    <w:rsid w:val="008F1A62"/>
    <w:rsid w:val="008F1BBA"/>
    <w:rsid w:val="008F1DC8"/>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93B"/>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6A"/>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329"/>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6B"/>
    <w:rsid w:val="00913679"/>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87"/>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198"/>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AF4"/>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405"/>
    <w:rsid w:val="00931414"/>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390"/>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07"/>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AD"/>
    <w:rsid w:val="00941DF9"/>
    <w:rsid w:val="00941E85"/>
    <w:rsid w:val="00941FD4"/>
    <w:rsid w:val="009421AD"/>
    <w:rsid w:val="0094221C"/>
    <w:rsid w:val="0094227E"/>
    <w:rsid w:val="00942314"/>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8AA"/>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4E78"/>
    <w:rsid w:val="009451D8"/>
    <w:rsid w:val="009451F7"/>
    <w:rsid w:val="009452C2"/>
    <w:rsid w:val="00945543"/>
    <w:rsid w:val="009456FD"/>
    <w:rsid w:val="00945AD9"/>
    <w:rsid w:val="00945AFF"/>
    <w:rsid w:val="00945B8F"/>
    <w:rsid w:val="00945C0A"/>
    <w:rsid w:val="00945CB2"/>
    <w:rsid w:val="00945D78"/>
    <w:rsid w:val="00945FBA"/>
    <w:rsid w:val="00945FBC"/>
    <w:rsid w:val="00946081"/>
    <w:rsid w:val="009469CF"/>
    <w:rsid w:val="009469D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AF2"/>
    <w:rsid w:val="00953FE9"/>
    <w:rsid w:val="0095408D"/>
    <w:rsid w:val="00954181"/>
    <w:rsid w:val="00954417"/>
    <w:rsid w:val="009544CF"/>
    <w:rsid w:val="00954669"/>
    <w:rsid w:val="0095481C"/>
    <w:rsid w:val="00954C4E"/>
    <w:rsid w:val="00954C51"/>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4C4"/>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C08"/>
    <w:rsid w:val="00964D7E"/>
    <w:rsid w:val="00964DE3"/>
    <w:rsid w:val="00964E13"/>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29D"/>
    <w:rsid w:val="00967354"/>
    <w:rsid w:val="009673A3"/>
    <w:rsid w:val="0096745D"/>
    <w:rsid w:val="00967576"/>
    <w:rsid w:val="00967A54"/>
    <w:rsid w:val="00967A75"/>
    <w:rsid w:val="00967A7E"/>
    <w:rsid w:val="00967B00"/>
    <w:rsid w:val="00967D34"/>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909"/>
    <w:rsid w:val="00971A93"/>
    <w:rsid w:val="00971B4B"/>
    <w:rsid w:val="00971C80"/>
    <w:rsid w:val="00971DDF"/>
    <w:rsid w:val="00972029"/>
    <w:rsid w:val="009721EC"/>
    <w:rsid w:val="0097225C"/>
    <w:rsid w:val="00972534"/>
    <w:rsid w:val="009725EA"/>
    <w:rsid w:val="00972723"/>
    <w:rsid w:val="009727B0"/>
    <w:rsid w:val="00972AB4"/>
    <w:rsid w:val="00972DE3"/>
    <w:rsid w:val="009730B1"/>
    <w:rsid w:val="0097311C"/>
    <w:rsid w:val="009731D6"/>
    <w:rsid w:val="009733DE"/>
    <w:rsid w:val="00973427"/>
    <w:rsid w:val="00973432"/>
    <w:rsid w:val="00973447"/>
    <w:rsid w:val="00973784"/>
    <w:rsid w:val="00973802"/>
    <w:rsid w:val="0097384C"/>
    <w:rsid w:val="00973A33"/>
    <w:rsid w:val="00973D6F"/>
    <w:rsid w:val="00973E6D"/>
    <w:rsid w:val="00973FC6"/>
    <w:rsid w:val="009743DA"/>
    <w:rsid w:val="00974473"/>
    <w:rsid w:val="009745B5"/>
    <w:rsid w:val="00974682"/>
    <w:rsid w:val="009746D9"/>
    <w:rsid w:val="00974746"/>
    <w:rsid w:val="00974A72"/>
    <w:rsid w:val="00974A86"/>
    <w:rsid w:val="00974B5B"/>
    <w:rsid w:val="00974B73"/>
    <w:rsid w:val="00974C99"/>
    <w:rsid w:val="00975119"/>
    <w:rsid w:val="00975217"/>
    <w:rsid w:val="009752B6"/>
    <w:rsid w:val="00975346"/>
    <w:rsid w:val="0097541F"/>
    <w:rsid w:val="00975489"/>
    <w:rsid w:val="009754E1"/>
    <w:rsid w:val="0097550C"/>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118"/>
    <w:rsid w:val="009775DA"/>
    <w:rsid w:val="0097763A"/>
    <w:rsid w:val="009776BA"/>
    <w:rsid w:val="009777F4"/>
    <w:rsid w:val="0097796B"/>
    <w:rsid w:val="00977AD8"/>
    <w:rsid w:val="00977AF0"/>
    <w:rsid w:val="00977BBE"/>
    <w:rsid w:val="00977E3E"/>
    <w:rsid w:val="00977EB0"/>
    <w:rsid w:val="0098005F"/>
    <w:rsid w:val="0098016F"/>
    <w:rsid w:val="0098024C"/>
    <w:rsid w:val="009802FE"/>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0D"/>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A6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9"/>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52A"/>
    <w:rsid w:val="009A3789"/>
    <w:rsid w:val="009A3A7A"/>
    <w:rsid w:val="009A3CEB"/>
    <w:rsid w:val="009A3EAE"/>
    <w:rsid w:val="009A428F"/>
    <w:rsid w:val="009A43DB"/>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3A8"/>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072"/>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6D9"/>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B7E78"/>
    <w:rsid w:val="009C01AC"/>
    <w:rsid w:val="009C0225"/>
    <w:rsid w:val="009C022C"/>
    <w:rsid w:val="009C025D"/>
    <w:rsid w:val="009C0277"/>
    <w:rsid w:val="009C030B"/>
    <w:rsid w:val="009C0463"/>
    <w:rsid w:val="009C052B"/>
    <w:rsid w:val="009C095E"/>
    <w:rsid w:val="009C0B13"/>
    <w:rsid w:val="009C0B4A"/>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02"/>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81"/>
    <w:rsid w:val="009D11CE"/>
    <w:rsid w:val="009D14C3"/>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20C"/>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D39"/>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5F5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275"/>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A8"/>
    <w:rsid w:val="009F14F3"/>
    <w:rsid w:val="009F151C"/>
    <w:rsid w:val="009F15C9"/>
    <w:rsid w:val="009F1A16"/>
    <w:rsid w:val="009F1A99"/>
    <w:rsid w:val="009F1B5B"/>
    <w:rsid w:val="009F1E07"/>
    <w:rsid w:val="009F233C"/>
    <w:rsid w:val="009F235C"/>
    <w:rsid w:val="009F23AF"/>
    <w:rsid w:val="009F246F"/>
    <w:rsid w:val="009F250C"/>
    <w:rsid w:val="009F2681"/>
    <w:rsid w:val="009F2708"/>
    <w:rsid w:val="009F27FB"/>
    <w:rsid w:val="009F2875"/>
    <w:rsid w:val="009F2A19"/>
    <w:rsid w:val="009F2DC7"/>
    <w:rsid w:val="009F2E05"/>
    <w:rsid w:val="009F2F5B"/>
    <w:rsid w:val="009F2F83"/>
    <w:rsid w:val="009F3001"/>
    <w:rsid w:val="009F302D"/>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8C4"/>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57B"/>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293"/>
    <w:rsid w:val="00A0346C"/>
    <w:rsid w:val="00A035A4"/>
    <w:rsid w:val="00A03760"/>
    <w:rsid w:val="00A03801"/>
    <w:rsid w:val="00A038F8"/>
    <w:rsid w:val="00A03978"/>
    <w:rsid w:val="00A03AB1"/>
    <w:rsid w:val="00A03C64"/>
    <w:rsid w:val="00A03D6F"/>
    <w:rsid w:val="00A03EB1"/>
    <w:rsid w:val="00A03FBC"/>
    <w:rsid w:val="00A04512"/>
    <w:rsid w:val="00A045F3"/>
    <w:rsid w:val="00A04728"/>
    <w:rsid w:val="00A049FF"/>
    <w:rsid w:val="00A04A32"/>
    <w:rsid w:val="00A04A3D"/>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91A"/>
    <w:rsid w:val="00A12B23"/>
    <w:rsid w:val="00A12F48"/>
    <w:rsid w:val="00A130DA"/>
    <w:rsid w:val="00A13106"/>
    <w:rsid w:val="00A13263"/>
    <w:rsid w:val="00A13282"/>
    <w:rsid w:val="00A1378D"/>
    <w:rsid w:val="00A137C3"/>
    <w:rsid w:val="00A139C5"/>
    <w:rsid w:val="00A13A09"/>
    <w:rsid w:val="00A13A0D"/>
    <w:rsid w:val="00A13BB9"/>
    <w:rsid w:val="00A13DB5"/>
    <w:rsid w:val="00A13EEA"/>
    <w:rsid w:val="00A1448A"/>
    <w:rsid w:val="00A14785"/>
    <w:rsid w:val="00A1485E"/>
    <w:rsid w:val="00A1492A"/>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18"/>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73"/>
    <w:rsid w:val="00A219C3"/>
    <w:rsid w:val="00A21A0C"/>
    <w:rsid w:val="00A21A12"/>
    <w:rsid w:val="00A21B41"/>
    <w:rsid w:val="00A21DE5"/>
    <w:rsid w:val="00A21E0B"/>
    <w:rsid w:val="00A21F04"/>
    <w:rsid w:val="00A21F58"/>
    <w:rsid w:val="00A220FA"/>
    <w:rsid w:val="00A22133"/>
    <w:rsid w:val="00A2239B"/>
    <w:rsid w:val="00A223AD"/>
    <w:rsid w:val="00A22449"/>
    <w:rsid w:val="00A2249C"/>
    <w:rsid w:val="00A22693"/>
    <w:rsid w:val="00A226A5"/>
    <w:rsid w:val="00A22804"/>
    <w:rsid w:val="00A22A08"/>
    <w:rsid w:val="00A22A7A"/>
    <w:rsid w:val="00A22BBB"/>
    <w:rsid w:val="00A22C8E"/>
    <w:rsid w:val="00A23130"/>
    <w:rsid w:val="00A234A9"/>
    <w:rsid w:val="00A234C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BF2"/>
    <w:rsid w:val="00A27D4A"/>
    <w:rsid w:val="00A27DCF"/>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3FC1"/>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BE"/>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7"/>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4C1"/>
    <w:rsid w:val="00A458F6"/>
    <w:rsid w:val="00A45A3D"/>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8A5"/>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380"/>
    <w:rsid w:val="00A52459"/>
    <w:rsid w:val="00A52489"/>
    <w:rsid w:val="00A52635"/>
    <w:rsid w:val="00A52682"/>
    <w:rsid w:val="00A5279F"/>
    <w:rsid w:val="00A52879"/>
    <w:rsid w:val="00A52895"/>
    <w:rsid w:val="00A528FF"/>
    <w:rsid w:val="00A52987"/>
    <w:rsid w:val="00A529E8"/>
    <w:rsid w:val="00A52D7D"/>
    <w:rsid w:val="00A52F43"/>
    <w:rsid w:val="00A53041"/>
    <w:rsid w:val="00A532BA"/>
    <w:rsid w:val="00A53467"/>
    <w:rsid w:val="00A5398A"/>
    <w:rsid w:val="00A539A5"/>
    <w:rsid w:val="00A539D4"/>
    <w:rsid w:val="00A53AAE"/>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24"/>
    <w:rsid w:val="00A55DF1"/>
    <w:rsid w:val="00A55EEB"/>
    <w:rsid w:val="00A55F72"/>
    <w:rsid w:val="00A56240"/>
    <w:rsid w:val="00A56306"/>
    <w:rsid w:val="00A56436"/>
    <w:rsid w:val="00A56458"/>
    <w:rsid w:val="00A56551"/>
    <w:rsid w:val="00A56639"/>
    <w:rsid w:val="00A566AB"/>
    <w:rsid w:val="00A568B0"/>
    <w:rsid w:val="00A569EE"/>
    <w:rsid w:val="00A56C50"/>
    <w:rsid w:val="00A56C91"/>
    <w:rsid w:val="00A56FA9"/>
    <w:rsid w:val="00A57454"/>
    <w:rsid w:val="00A57538"/>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231"/>
    <w:rsid w:val="00A64278"/>
    <w:rsid w:val="00A643C0"/>
    <w:rsid w:val="00A644FE"/>
    <w:rsid w:val="00A645E5"/>
    <w:rsid w:val="00A64733"/>
    <w:rsid w:val="00A64A6E"/>
    <w:rsid w:val="00A64AA1"/>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67FAA"/>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0E30"/>
    <w:rsid w:val="00A710A5"/>
    <w:rsid w:val="00A710BC"/>
    <w:rsid w:val="00A71140"/>
    <w:rsid w:val="00A71152"/>
    <w:rsid w:val="00A7116E"/>
    <w:rsid w:val="00A71228"/>
    <w:rsid w:val="00A7122B"/>
    <w:rsid w:val="00A71272"/>
    <w:rsid w:val="00A71791"/>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1E6"/>
    <w:rsid w:val="00A752F7"/>
    <w:rsid w:val="00A75309"/>
    <w:rsid w:val="00A7546F"/>
    <w:rsid w:val="00A75A25"/>
    <w:rsid w:val="00A75A52"/>
    <w:rsid w:val="00A75A9E"/>
    <w:rsid w:val="00A75D69"/>
    <w:rsid w:val="00A760D8"/>
    <w:rsid w:val="00A760DF"/>
    <w:rsid w:val="00A7618B"/>
    <w:rsid w:val="00A7631B"/>
    <w:rsid w:val="00A76386"/>
    <w:rsid w:val="00A763D4"/>
    <w:rsid w:val="00A7640B"/>
    <w:rsid w:val="00A764D5"/>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0AF"/>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2DB4"/>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2F"/>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90B"/>
    <w:rsid w:val="00A90A53"/>
    <w:rsid w:val="00A90B57"/>
    <w:rsid w:val="00A90D26"/>
    <w:rsid w:val="00A90E89"/>
    <w:rsid w:val="00A90F23"/>
    <w:rsid w:val="00A90F59"/>
    <w:rsid w:val="00A90F73"/>
    <w:rsid w:val="00A911D8"/>
    <w:rsid w:val="00A91244"/>
    <w:rsid w:val="00A9131F"/>
    <w:rsid w:val="00A913DA"/>
    <w:rsid w:val="00A913FD"/>
    <w:rsid w:val="00A914E0"/>
    <w:rsid w:val="00A915E9"/>
    <w:rsid w:val="00A91681"/>
    <w:rsid w:val="00A91774"/>
    <w:rsid w:val="00A9185D"/>
    <w:rsid w:val="00A91B16"/>
    <w:rsid w:val="00A91C2D"/>
    <w:rsid w:val="00A91C7F"/>
    <w:rsid w:val="00A91FEE"/>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B90"/>
    <w:rsid w:val="00AA1BBD"/>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CC4"/>
    <w:rsid w:val="00AA3E83"/>
    <w:rsid w:val="00AA3EA9"/>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7F3"/>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3F8E"/>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62D"/>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0A"/>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1E6"/>
    <w:rsid w:val="00AC74F6"/>
    <w:rsid w:val="00AC753A"/>
    <w:rsid w:val="00AC75D2"/>
    <w:rsid w:val="00AC76CF"/>
    <w:rsid w:val="00AC76F8"/>
    <w:rsid w:val="00AC7908"/>
    <w:rsid w:val="00AC7D98"/>
    <w:rsid w:val="00AD00C5"/>
    <w:rsid w:val="00AD02D1"/>
    <w:rsid w:val="00AD0303"/>
    <w:rsid w:val="00AD043B"/>
    <w:rsid w:val="00AD05D5"/>
    <w:rsid w:val="00AD07D0"/>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12"/>
    <w:rsid w:val="00AD2D8E"/>
    <w:rsid w:val="00AD2DC5"/>
    <w:rsid w:val="00AD2EB8"/>
    <w:rsid w:val="00AD2EEE"/>
    <w:rsid w:val="00AD2F81"/>
    <w:rsid w:val="00AD303E"/>
    <w:rsid w:val="00AD3191"/>
    <w:rsid w:val="00AD3455"/>
    <w:rsid w:val="00AD3496"/>
    <w:rsid w:val="00AD382C"/>
    <w:rsid w:val="00AD382F"/>
    <w:rsid w:val="00AD3A88"/>
    <w:rsid w:val="00AD3CAD"/>
    <w:rsid w:val="00AD3DB2"/>
    <w:rsid w:val="00AD3E02"/>
    <w:rsid w:val="00AD4256"/>
    <w:rsid w:val="00AD4291"/>
    <w:rsid w:val="00AD43E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029"/>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2CB"/>
    <w:rsid w:val="00AE03D1"/>
    <w:rsid w:val="00AE040E"/>
    <w:rsid w:val="00AE05A2"/>
    <w:rsid w:val="00AE0645"/>
    <w:rsid w:val="00AE0B6B"/>
    <w:rsid w:val="00AE0BB3"/>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DD"/>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7E"/>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A6"/>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3E"/>
    <w:rsid w:val="00AF0A6B"/>
    <w:rsid w:val="00AF0DAD"/>
    <w:rsid w:val="00AF0E04"/>
    <w:rsid w:val="00AF0E71"/>
    <w:rsid w:val="00AF1081"/>
    <w:rsid w:val="00AF11B9"/>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A9"/>
    <w:rsid w:val="00AF2676"/>
    <w:rsid w:val="00AF27C3"/>
    <w:rsid w:val="00AF2840"/>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BE6"/>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17"/>
    <w:rsid w:val="00AF773E"/>
    <w:rsid w:val="00AF7771"/>
    <w:rsid w:val="00AF78F5"/>
    <w:rsid w:val="00AF7D92"/>
    <w:rsid w:val="00AF7DE9"/>
    <w:rsid w:val="00AF7FCB"/>
    <w:rsid w:val="00B0003C"/>
    <w:rsid w:val="00B0025F"/>
    <w:rsid w:val="00B0032B"/>
    <w:rsid w:val="00B004D3"/>
    <w:rsid w:val="00B004F6"/>
    <w:rsid w:val="00B0057C"/>
    <w:rsid w:val="00B006B7"/>
    <w:rsid w:val="00B00848"/>
    <w:rsid w:val="00B00C84"/>
    <w:rsid w:val="00B00D35"/>
    <w:rsid w:val="00B00DF2"/>
    <w:rsid w:val="00B00F06"/>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290"/>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35B"/>
    <w:rsid w:val="00B07705"/>
    <w:rsid w:val="00B079E6"/>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34"/>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2B"/>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30"/>
    <w:rsid w:val="00B15748"/>
    <w:rsid w:val="00B15802"/>
    <w:rsid w:val="00B158D4"/>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0E8"/>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22"/>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3A5"/>
    <w:rsid w:val="00B334B0"/>
    <w:rsid w:val="00B33508"/>
    <w:rsid w:val="00B3377E"/>
    <w:rsid w:val="00B33D56"/>
    <w:rsid w:val="00B33DCB"/>
    <w:rsid w:val="00B33FC4"/>
    <w:rsid w:val="00B3436A"/>
    <w:rsid w:val="00B34511"/>
    <w:rsid w:val="00B345E2"/>
    <w:rsid w:val="00B346C4"/>
    <w:rsid w:val="00B346CA"/>
    <w:rsid w:val="00B34BFE"/>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201"/>
    <w:rsid w:val="00B40306"/>
    <w:rsid w:val="00B4033F"/>
    <w:rsid w:val="00B40421"/>
    <w:rsid w:val="00B406BA"/>
    <w:rsid w:val="00B406F2"/>
    <w:rsid w:val="00B408B0"/>
    <w:rsid w:val="00B40905"/>
    <w:rsid w:val="00B40916"/>
    <w:rsid w:val="00B4099D"/>
    <w:rsid w:val="00B40A96"/>
    <w:rsid w:val="00B40AED"/>
    <w:rsid w:val="00B40B22"/>
    <w:rsid w:val="00B40CE9"/>
    <w:rsid w:val="00B40CF9"/>
    <w:rsid w:val="00B40D2A"/>
    <w:rsid w:val="00B40DA8"/>
    <w:rsid w:val="00B40E0D"/>
    <w:rsid w:val="00B40E82"/>
    <w:rsid w:val="00B4100C"/>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B5D"/>
    <w:rsid w:val="00B44C3E"/>
    <w:rsid w:val="00B44D0B"/>
    <w:rsid w:val="00B44EB5"/>
    <w:rsid w:val="00B44F62"/>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23F"/>
    <w:rsid w:val="00B50456"/>
    <w:rsid w:val="00B504EE"/>
    <w:rsid w:val="00B5062F"/>
    <w:rsid w:val="00B50666"/>
    <w:rsid w:val="00B50820"/>
    <w:rsid w:val="00B509E1"/>
    <w:rsid w:val="00B50A2D"/>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2FCF"/>
    <w:rsid w:val="00B5308F"/>
    <w:rsid w:val="00B531D0"/>
    <w:rsid w:val="00B53259"/>
    <w:rsid w:val="00B53450"/>
    <w:rsid w:val="00B534E1"/>
    <w:rsid w:val="00B5350D"/>
    <w:rsid w:val="00B537EF"/>
    <w:rsid w:val="00B53893"/>
    <w:rsid w:val="00B538FD"/>
    <w:rsid w:val="00B5404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53D"/>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30"/>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25"/>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67D7D"/>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B10"/>
    <w:rsid w:val="00B73F89"/>
    <w:rsid w:val="00B7443F"/>
    <w:rsid w:val="00B7469E"/>
    <w:rsid w:val="00B7499E"/>
    <w:rsid w:val="00B74A28"/>
    <w:rsid w:val="00B74ADB"/>
    <w:rsid w:val="00B74D23"/>
    <w:rsid w:val="00B74EEB"/>
    <w:rsid w:val="00B74FF7"/>
    <w:rsid w:val="00B75160"/>
    <w:rsid w:val="00B75266"/>
    <w:rsid w:val="00B75344"/>
    <w:rsid w:val="00B75345"/>
    <w:rsid w:val="00B75358"/>
    <w:rsid w:val="00B75454"/>
    <w:rsid w:val="00B7547A"/>
    <w:rsid w:val="00B75636"/>
    <w:rsid w:val="00B75743"/>
    <w:rsid w:val="00B75B2A"/>
    <w:rsid w:val="00B75C36"/>
    <w:rsid w:val="00B75C88"/>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D03"/>
    <w:rsid w:val="00B91EAE"/>
    <w:rsid w:val="00B91F54"/>
    <w:rsid w:val="00B91FBA"/>
    <w:rsid w:val="00B922B6"/>
    <w:rsid w:val="00B926C6"/>
    <w:rsid w:val="00B928D2"/>
    <w:rsid w:val="00B929B4"/>
    <w:rsid w:val="00B929BB"/>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08F"/>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BD"/>
    <w:rsid w:val="00BA17E8"/>
    <w:rsid w:val="00BA1872"/>
    <w:rsid w:val="00BA1894"/>
    <w:rsid w:val="00BA1913"/>
    <w:rsid w:val="00BA192D"/>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75"/>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42"/>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2FB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B8"/>
    <w:rsid w:val="00BC27F0"/>
    <w:rsid w:val="00BC29F6"/>
    <w:rsid w:val="00BC2AD7"/>
    <w:rsid w:val="00BC2ADB"/>
    <w:rsid w:val="00BC2CEB"/>
    <w:rsid w:val="00BC2D45"/>
    <w:rsid w:val="00BC2DE9"/>
    <w:rsid w:val="00BC2E96"/>
    <w:rsid w:val="00BC2ED0"/>
    <w:rsid w:val="00BC30FF"/>
    <w:rsid w:val="00BC3257"/>
    <w:rsid w:val="00BC32E7"/>
    <w:rsid w:val="00BC3BEE"/>
    <w:rsid w:val="00BC3C70"/>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7F"/>
    <w:rsid w:val="00BC6EA4"/>
    <w:rsid w:val="00BC7011"/>
    <w:rsid w:val="00BC709A"/>
    <w:rsid w:val="00BC710E"/>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B4"/>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37"/>
    <w:rsid w:val="00BD4AA7"/>
    <w:rsid w:val="00BD4B86"/>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5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B65"/>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8DA"/>
    <w:rsid w:val="00BE19D0"/>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81"/>
    <w:rsid w:val="00C01DCE"/>
    <w:rsid w:val="00C01E98"/>
    <w:rsid w:val="00C01F3F"/>
    <w:rsid w:val="00C021BA"/>
    <w:rsid w:val="00C022AF"/>
    <w:rsid w:val="00C023C6"/>
    <w:rsid w:val="00C023E4"/>
    <w:rsid w:val="00C023FC"/>
    <w:rsid w:val="00C02561"/>
    <w:rsid w:val="00C025B4"/>
    <w:rsid w:val="00C02814"/>
    <w:rsid w:val="00C02874"/>
    <w:rsid w:val="00C02B92"/>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10"/>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697"/>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2B4"/>
    <w:rsid w:val="00C214B8"/>
    <w:rsid w:val="00C21BCD"/>
    <w:rsid w:val="00C21C8A"/>
    <w:rsid w:val="00C21E2C"/>
    <w:rsid w:val="00C21E5D"/>
    <w:rsid w:val="00C21ED5"/>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44"/>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E9D"/>
    <w:rsid w:val="00C34F6C"/>
    <w:rsid w:val="00C3504C"/>
    <w:rsid w:val="00C35229"/>
    <w:rsid w:val="00C35254"/>
    <w:rsid w:val="00C352D8"/>
    <w:rsid w:val="00C353B6"/>
    <w:rsid w:val="00C35423"/>
    <w:rsid w:val="00C356AA"/>
    <w:rsid w:val="00C35969"/>
    <w:rsid w:val="00C35A98"/>
    <w:rsid w:val="00C35B00"/>
    <w:rsid w:val="00C35DB2"/>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2A"/>
    <w:rsid w:val="00C44F35"/>
    <w:rsid w:val="00C4508D"/>
    <w:rsid w:val="00C45108"/>
    <w:rsid w:val="00C451B7"/>
    <w:rsid w:val="00C45213"/>
    <w:rsid w:val="00C4525F"/>
    <w:rsid w:val="00C4528E"/>
    <w:rsid w:val="00C453ED"/>
    <w:rsid w:val="00C4549E"/>
    <w:rsid w:val="00C454B1"/>
    <w:rsid w:val="00C4559E"/>
    <w:rsid w:val="00C455D0"/>
    <w:rsid w:val="00C45707"/>
    <w:rsid w:val="00C45A5D"/>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355"/>
    <w:rsid w:val="00C534B9"/>
    <w:rsid w:val="00C53545"/>
    <w:rsid w:val="00C53700"/>
    <w:rsid w:val="00C53AD0"/>
    <w:rsid w:val="00C53CFA"/>
    <w:rsid w:val="00C53D21"/>
    <w:rsid w:val="00C53E69"/>
    <w:rsid w:val="00C54020"/>
    <w:rsid w:val="00C5406F"/>
    <w:rsid w:val="00C541A8"/>
    <w:rsid w:val="00C544DF"/>
    <w:rsid w:val="00C545BA"/>
    <w:rsid w:val="00C545C5"/>
    <w:rsid w:val="00C546FB"/>
    <w:rsid w:val="00C547B5"/>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97"/>
    <w:rsid w:val="00C559DE"/>
    <w:rsid w:val="00C55A73"/>
    <w:rsid w:val="00C55A9D"/>
    <w:rsid w:val="00C55C4D"/>
    <w:rsid w:val="00C55CDD"/>
    <w:rsid w:val="00C55D5A"/>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649"/>
    <w:rsid w:val="00C57837"/>
    <w:rsid w:val="00C578EE"/>
    <w:rsid w:val="00C5793C"/>
    <w:rsid w:val="00C57A01"/>
    <w:rsid w:val="00C57A2D"/>
    <w:rsid w:val="00C57B0B"/>
    <w:rsid w:val="00C57D8A"/>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714"/>
    <w:rsid w:val="00C62900"/>
    <w:rsid w:val="00C62B0A"/>
    <w:rsid w:val="00C62CE7"/>
    <w:rsid w:val="00C62DA8"/>
    <w:rsid w:val="00C62E9D"/>
    <w:rsid w:val="00C63648"/>
    <w:rsid w:val="00C636DF"/>
    <w:rsid w:val="00C63A89"/>
    <w:rsid w:val="00C63B82"/>
    <w:rsid w:val="00C63BDC"/>
    <w:rsid w:val="00C63C52"/>
    <w:rsid w:val="00C63C71"/>
    <w:rsid w:val="00C63F08"/>
    <w:rsid w:val="00C64027"/>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9E8"/>
    <w:rsid w:val="00C65A60"/>
    <w:rsid w:val="00C65BD2"/>
    <w:rsid w:val="00C65BEA"/>
    <w:rsid w:val="00C65CF8"/>
    <w:rsid w:val="00C65DD5"/>
    <w:rsid w:val="00C65EB4"/>
    <w:rsid w:val="00C65F43"/>
    <w:rsid w:val="00C661E8"/>
    <w:rsid w:val="00C6642A"/>
    <w:rsid w:val="00C6644E"/>
    <w:rsid w:val="00C66613"/>
    <w:rsid w:val="00C6680C"/>
    <w:rsid w:val="00C668BE"/>
    <w:rsid w:val="00C66ADC"/>
    <w:rsid w:val="00C6706F"/>
    <w:rsid w:val="00C673C7"/>
    <w:rsid w:val="00C6740C"/>
    <w:rsid w:val="00C675E8"/>
    <w:rsid w:val="00C6762E"/>
    <w:rsid w:val="00C677A8"/>
    <w:rsid w:val="00C67875"/>
    <w:rsid w:val="00C67989"/>
    <w:rsid w:val="00C67A87"/>
    <w:rsid w:val="00C67CD9"/>
    <w:rsid w:val="00C67D4D"/>
    <w:rsid w:val="00C67E32"/>
    <w:rsid w:val="00C67E5F"/>
    <w:rsid w:val="00C67EC5"/>
    <w:rsid w:val="00C70084"/>
    <w:rsid w:val="00C7023F"/>
    <w:rsid w:val="00C7090B"/>
    <w:rsid w:val="00C70941"/>
    <w:rsid w:val="00C70A32"/>
    <w:rsid w:val="00C70B3C"/>
    <w:rsid w:val="00C70D8E"/>
    <w:rsid w:val="00C71023"/>
    <w:rsid w:val="00C71257"/>
    <w:rsid w:val="00C71290"/>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52"/>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63"/>
    <w:rsid w:val="00C75BF5"/>
    <w:rsid w:val="00C75E65"/>
    <w:rsid w:val="00C75F2F"/>
    <w:rsid w:val="00C75FEE"/>
    <w:rsid w:val="00C76150"/>
    <w:rsid w:val="00C762A0"/>
    <w:rsid w:val="00C76497"/>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28"/>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4AE"/>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AB"/>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BB4"/>
    <w:rsid w:val="00C93D09"/>
    <w:rsid w:val="00C93D5E"/>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889"/>
    <w:rsid w:val="00C959D4"/>
    <w:rsid w:val="00C95AD1"/>
    <w:rsid w:val="00C95C51"/>
    <w:rsid w:val="00C95C5A"/>
    <w:rsid w:val="00C95CEE"/>
    <w:rsid w:val="00C95D53"/>
    <w:rsid w:val="00C95DBC"/>
    <w:rsid w:val="00C963C9"/>
    <w:rsid w:val="00C9645E"/>
    <w:rsid w:val="00C96695"/>
    <w:rsid w:val="00C969A8"/>
    <w:rsid w:val="00C96A7F"/>
    <w:rsid w:val="00C96AAE"/>
    <w:rsid w:val="00C96B97"/>
    <w:rsid w:val="00C96C14"/>
    <w:rsid w:val="00C96C15"/>
    <w:rsid w:val="00C96D4D"/>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06"/>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C7A"/>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0B6"/>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C54"/>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DC4"/>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0F3C"/>
    <w:rsid w:val="00CC11E9"/>
    <w:rsid w:val="00CC126B"/>
    <w:rsid w:val="00CC1411"/>
    <w:rsid w:val="00CC143A"/>
    <w:rsid w:val="00CC180A"/>
    <w:rsid w:val="00CC195B"/>
    <w:rsid w:val="00CC1990"/>
    <w:rsid w:val="00CC1C28"/>
    <w:rsid w:val="00CC1D54"/>
    <w:rsid w:val="00CC1EF7"/>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6D"/>
    <w:rsid w:val="00CD188F"/>
    <w:rsid w:val="00CD18C6"/>
    <w:rsid w:val="00CD18EE"/>
    <w:rsid w:val="00CD1BC2"/>
    <w:rsid w:val="00CD1D01"/>
    <w:rsid w:val="00CD1D12"/>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4D6"/>
    <w:rsid w:val="00CD3537"/>
    <w:rsid w:val="00CD36A0"/>
    <w:rsid w:val="00CD3707"/>
    <w:rsid w:val="00CD37FE"/>
    <w:rsid w:val="00CD3854"/>
    <w:rsid w:val="00CD3879"/>
    <w:rsid w:val="00CD388A"/>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04B"/>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218"/>
    <w:rsid w:val="00CE0405"/>
    <w:rsid w:val="00CE0482"/>
    <w:rsid w:val="00CE060C"/>
    <w:rsid w:val="00CE06A3"/>
    <w:rsid w:val="00CE0C0F"/>
    <w:rsid w:val="00CE0CAB"/>
    <w:rsid w:val="00CE0EA2"/>
    <w:rsid w:val="00CE11CF"/>
    <w:rsid w:val="00CE1481"/>
    <w:rsid w:val="00CE14A8"/>
    <w:rsid w:val="00CE15FD"/>
    <w:rsid w:val="00CE16EF"/>
    <w:rsid w:val="00CE1A9C"/>
    <w:rsid w:val="00CE1B5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6BA"/>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DEF"/>
    <w:rsid w:val="00CF002F"/>
    <w:rsid w:val="00CF00A2"/>
    <w:rsid w:val="00CF0165"/>
    <w:rsid w:val="00CF0246"/>
    <w:rsid w:val="00CF02E4"/>
    <w:rsid w:val="00CF04B7"/>
    <w:rsid w:val="00CF0720"/>
    <w:rsid w:val="00CF09D8"/>
    <w:rsid w:val="00CF0BC6"/>
    <w:rsid w:val="00CF0D91"/>
    <w:rsid w:val="00CF0DD4"/>
    <w:rsid w:val="00CF0E91"/>
    <w:rsid w:val="00CF0FCF"/>
    <w:rsid w:val="00CF1302"/>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570"/>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9A4"/>
    <w:rsid w:val="00D139C2"/>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DA"/>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1C"/>
    <w:rsid w:val="00D2406E"/>
    <w:rsid w:val="00D242DA"/>
    <w:rsid w:val="00D24315"/>
    <w:rsid w:val="00D245C1"/>
    <w:rsid w:val="00D24616"/>
    <w:rsid w:val="00D247CA"/>
    <w:rsid w:val="00D247EC"/>
    <w:rsid w:val="00D247F5"/>
    <w:rsid w:val="00D24959"/>
    <w:rsid w:val="00D249C1"/>
    <w:rsid w:val="00D249F8"/>
    <w:rsid w:val="00D24B8E"/>
    <w:rsid w:val="00D24D5A"/>
    <w:rsid w:val="00D24F9B"/>
    <w:rsid w:val="00D250C0"/>
    <w:rsid w:val="00D25458"/>
    <w:rsid w:val="00D255B9"/>
    <w:rsid w:val="00D25720"/>
    <w:rsid w:val="00D25950"/>
    <w:rsid w:val="00D25B86"/>
    <w:rsid w:val="00D25D7B"/>
    <w:rsid w:val="00D25DBA"/>
    <w:rsid w:val="00D25EBE"/>
    <w:rsid w:val="00D260EB"/>
    <w:rsid w:val="00D261B0"/>
    <w:rsid w:val="00D26448"/>
    <w:rsid w:val="00D264CE"/>
    <w:rsid w:val="00D26559"/>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1B7"/>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A0E"/>
    <w:rsid w:val="00D36B2E"/>
    <w:rsid w:val="00D36C85"/>
    <w:rsid w:val="00D36CEE"/>
    <w:rsid w:val="00D36DB1"/>
    <w:rsid w:val="00D36FCA"/>
    <w:rsid w:val="00D3702D"/>
    <w:rsid w:val="00D37075"/>
    <w:rsid w:val="00D370A8"/>
    <w:rsid w:val="00D3737A"/>
    <w:rsid w:val="00D374C6"/>
    <w:rsid w:val="00D37803"/>
    <w:rsid w:val="00D37915"/>
    <w:rsid w:val="00D37920"/>
    <w:rsid w:val="00D37A1A"/>
    <w:rsid w:val="00D37F3C"/>
    <w:rsid w:val="00D37FEF"/>
    <w:rsid w:val="00D400F0"/>
    <w:rsid w:val="00D4012D"/>
    <w:rsid w:val="00D404F0"/>
    <w:rsid w:val="00D405DB"/>
    <w:rsid w:val="00D406D3"/>
    <w:rsid w:val="00D4081B"/>
    <w:rsid w:val="00D40962"/>
    <w:rsid w:val="00D40C74"/>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C38"/>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13F"/>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494"/>
    <w:rsid w:val="00D525A6"/>
    <w:rsid w:val="00D5267B"/>
    <w:rsid w:val="00D52A82"/>
    <w:rsid w:val="00D52B1C"/>
    <w:rsid w:val="00D52B61"/>
    <w:rsid w:val="00D52D23"/>
    <w:rsid w:val="00D52E8C"/>
    <w:rsid w:val="00D52F12"/>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5FAF"/>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1E4E"/>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1E"/>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B62"/>
    <w:rsid w:val="00D65C05"/>
    <w:rsid w:val="00D65C47"/>
    <w:rsid w:val="00D65D78"/>
    <w:rsid w:val="00D65DA8"/>
    <w:rsid w:val="00D65F25"/>
    <w:rsid w:val="00D6612E"/>
    <w:rsid w:val="00D6632F"/>
    <w:rsid w:val="00D667E0"/>
    <w:rsid w:val="00D66991"/>
    <w:rsid w:val="00D669E0"/>
    <w:rsid w:val="00D66AAA"/>
    <w:rsid w:val="00D66B04"/>
    <w:rsid w:val="00D66CFD"/>
    <w:rsid w:val="00D66DF8"/>
    <w:rsid w:val="00D66DFE"/>
    <w:rsid w:val="00D66E59"/>
    <w:rsid w:val="00D66F4A"/>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5C"/>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A9"/>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451"/>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CBA"/>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36F"/>
    <w:rsid w:val="00D92535"/>
    <w:rsid w:val="00D927A0"/>
    <w:rsid w:val="00D92970"/>
    <w:rsid w:val="00D929DF"/>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71"/>
    <w:rsid w:val="00D944E4"/>
    <w:rsid w:val="00D94613"/>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34"/>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84A"/>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5F56"/>
    <w:rsid w:val="00DA6002"/>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51"/>
    <w:rsid w:val="00DB46D0"/>
    <w:rsid w:val="00DB46DF"/>
    <w:rsid w:val="00DB4820"/>
    <w:rsid w:val="00DB493A"/>
    <w:rsid w:val="00DB49B6"/>
    <w:rsid w:val="00DB4A10"/>
    <w:rsid w:val="00DB4A2A"/>
    <w:rsid w:val="00DB4C39"/>
    <w:rsid w:val="00DB4CF3"/>
    <w:rsid w:val="00DB4DC0"/>
    <w:rsid w:val="00DB4E06"/>
    <w:rsid w:val="00DB502A"/>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08"/>
    <w:rsid w:val="00DB6CF0"/>
    <w:rsid w:val="00DB6D7D"/>
    <w:rsid w:val="00DB6DDF"/>
    <w:rsid w:val="00DB6F44"/>
    <w:rsid w:val="00DB7583"/>
    <w:rsid w:val="00DB76C7"/>
    <w:rsid w:val="00DB7967"/>
    <w:rsid w:val="00DB7B06"/>
    <w:rsid w:val="00DB7D52"/>
    <w:rsid w:val="00DB7E59"/>
    <w:rsid w:val="00DC0249"/>
    <w:rsid w:val="00DC043D"/>
    <w:rsid w:val="00DC043E"/>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0A5"/>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54F"/>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C7DEC"/>
    <w:rsid w:val="00DD014F"/>
    <w:rsid w:val="00DD0376"/>
    <w:rsid w:val="00DD03DC"/>
    <w:rsid w:val="00DD03E1"/>
    <w:rsid w:val="00DD0437"/>
    <w:rsid w:val="00DD0562"/>
    <w:rsid w:val="00DD0EF8"/>
    <w:rsid w:val="00DD0FBF"/>
    <w:rsid w:val="00DD1021"/>
    <w:rsid w:val="00DD1052"/>
    <w:rsid w:val="00DD1158"/>
    <w:rsid w:val="00DD142C"/>
    <w:rsid w:val="00DD157A"/>
    <w:rsid w:val="00DD1897"/>
    <w:rsid w:val="00DD1B07"/>
    <w:rsid w:val="00DD1B3C"/>
    <w:rsid w:val="00DD1B6B"/>
    <w:rsid w:val="00DD1C35"/>
    <w:rsid w:val="00DD1C4B"/>
    <w:rsid w:val="00DD1D3F"/>
    <w:rsid w:val="00DD1F7B"/>
    <w:rsid w:val="00DD229E"/>
    <w:rsid w:val="00DD24B9"/>
    <w:rsid w:val="00DD25A0"/>
    <w:rsid w:val="00DD2609"/>
    <w:rsid w:val="00DD27D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549"/>
    <w:rsid w:val="00DD46D3"/>
    <w:rsid w:val="00DD4749"/>
    <w:rsid w:val="00DD49AE"/>
    <w:rsid w:val="00DD4B8B"/>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E2C"/>
    <w:rsid w:val="00DE1F0C"/>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1E2"/>
    <w:rsid w:val="00DF0215"/>
    <w:rsid w:val="00DF0284"/>
    <w:rsid w:val="00DF033D"/>
    <w:rsid w:val="00DF0454"/>
    <w:rsid w:val="00DF045B"/>
    <w:rsid w:val="00DF04AA"/>
    <w:rsid w:val="00DF08E7"/>
    <w:rsid w:val="00DF0918"/>
    <w:rsid w:val="00DF0951"/>
    <w:rsid w:val="00DF0C0F"/>
    <w:rsid w:val="00DF0D5C"/>
    <w:rsid w:val="00DF0E63"/>
    <w:rsid w:val="00DF100B"/>
    <w:rsid w:val="00DF103E"/>
    <w:rsid w:val="00DF105B"/>
    <w:rsid w:val="00DF11B7"/>
    <w:rsid w:val="00DF11DD"/>
    <w:rsid w:val="00DF120F"/>
    <w:rsid w:val="00DF1281"/>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60"/>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4D3E"/>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1CB"/>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D00"/>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26D"/>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CF9"/>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4CA4"/>
    <w:rsid w:val="00E1502B"/>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D2E"/>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77E"/>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1"/>
    <w:rsid w:val="00E30AA5"/>
    <w:rsid w:val="00E30ABE"/>
    <w:rsid w:val="00E30BDB"/>
    <w:rsid w:val="00E30DED"/>
    <w:rsid w:val="00E30EA7"/>
    <w:rsid w:val="00E30F2D"/>
    <w:rsid w:val="00E3126D"/>
    <w:rsid w:val="00E312EF"/>
    <w:rsid w:val="00E31389"/>
    <w:rsid w:val="00E315A8"/>
    <w:rsid w:val="00E31798"/>
    <w:rsid w:val="00E3179E"/>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A9"/>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C87"/>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4FE2"/>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06"/>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9DB"/>
    <w:rsid w:val="00E54B5A"/>
    <w:rsid w:val="00E54D05"/>
    <w:rsid w:val="00E5532D"/>
    <w:rsid w:val="00E553BB"/>
    <w:rsid w:val="00E55406"/>
    <w:rsid w:val="00E55647"/>
    <w:rsid w:val="00E55876"/>
    <w:rsid w:val="00E558FF"/>
    <w:rsid w:val="00E55915"/>
    <w:rsid w:val="00E55A21"/>
    <w:rsid w:val="00E55B75"/>
    <w:rsid w:val="00E55D26"/>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566"/>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B96"/>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9"/>
    <w:rsid w:val="00E6545C"/>
    <w:rsid w:val="00E65524"/>
    <w:rsid w:val="00E65D15"/>
    <w:rsid w:val="00E65D37"/>
    <w:rsid w:val="00E65D91"/>
    <w:rsid w:val="00E65EA0"/>
    <w:rsid w:val="00E66085"/>
    <w:rsid w:val="00E6627D"/>
    <w:rsid w:val="00E6666F"/>
    <w:rsid w:val="00E666CC"/>
    <w:rsid w:val="00E66717"/>
    <w:rsid w:val="00E66726"/>
    <w:rsid w:val="00E66816"/>
    <w:rsid w:val="00E66840"/>
    <w:rsid w:val="00E66CD8"/>
    <w:rsid w:val="00E66EB9"/>
    <w:rsid w:val="00E67048"/>
    <w:rsid w:val="00E67067"/>
    <w:rsid w:val="00E67381"/>
    <w:rsid w:val="00E67411"/>
    <w:rsid w:val="00E67570"/>
    <w:rsid w:val="00E67802"/>
    <w:rsid w:val="00E6780A"/>
    <w:rsid w:val="00E67847"/>
    <w:rsid w:val="00E6785C"/>
    <w:rsid w:val="00E67E9E"/>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143"/>
    <w:rsid w:val="00E724E4"/>
    <w:rsid w:val="00E724F0"/>
    <w:rsid w:val="00E726D5"/>
    <w:rsid w:val="00E729BC"/>
    <w:rsid w:val="00E72A01"/>
    <w:rsid w:val="00E72AD3"/>
    <w:rsid w:val="00E72B0B"/>
    <w:rsid w:val="00E72B40"/>
    <w:rsid w:val="00E72C5B"/>
    <w:rsid w:val="00E72C6B"/>
    <w:rsid w:val="00E72F0E"/>
    <w:rsid w:val="00E72FC8"/>
    <w:rsid w:val="00E73025"/>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98"/>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3DF"/>
    <w:rsid w:val="00E7743F"/>
    <w:rsid w:val="00E77703"/>
    <w:rsid w:val="00E77798"/>
    <w:rsid w:val="00E777DE"/>
    <w:rsid w:val="00E778E0"/>
    <w:rsid w:val="00E779CF"/>
    <w:rsid w:val="00E77B37"/>
    <w:rsid w:val="00E77BAB"/>
    <w:rsid w:val="00E77CBB"/>
    <w:rsid w:val="00E77CD7"/>
    <w:rsid w:val="00E77CE6"/>
    <w:rsid w:val="00E77D63"/>
    <w:rsid w:val="00E77DDF"/>
    <w:rsid w:val="00E77E18"/>
    <w:rsid w:val="00E77F1E"/>
    <w:rsid w:val="00E8016B"/>
    <w:rsid w:val="00E8018F"/>
    <w:rsid w:val="00E802A3"/>
    <w:rsid w:val="00E80440"/>
    <w:rsid w:val="00E8048F"/>
    <w:rsid w:val="00E804D9"/>
    <w:rsid w:val="00E8056C"/>
    <w:rsid w:val="00E806C7"/>
    <w:rsid w:val="00E807E3"/>
    <w:rsid w:val="00E809D6"/>
    <w:rsid w:val="00E80A8E"/>
    <w:rsid w:val="00E80ABF"/>
    <w:rsid w:val="00E80AC7"/>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C8C"/>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83B"/>
    <w:rsid w:val="00E909AF"/>
    <w:rsid w:val="00E90A24"/>
    <w:rsid w:val="00E90C34"/>
    <w:rsid w:val="00E90CAE"/>
    <w:rsid w:val="00E90CBB"/>
    <w:rsid w:val="00E90D20"/>
    <w:rsid w:val="00E90F33"/>
    <w:rsid w:val="00E90F44"/>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372"/>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9EF"/>
    <w:rsid w:val="00E95B00"/>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AA0"/>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12A"/>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198"/>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C74"/>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17D"/>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3CA"/>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3B08"/>
    <w:rsid w:val="00EC4432"/>
    <w:rsid w:val="00EC4623"/>
    <w:rsid w:val="00EC47ED"/>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E21"/>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8D0"/>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16"/>
    <w:rsid w:val="00ED3564"/>
    <w:rsid w:val="00ED35A8"/>
    <w:rsid w:val="00ED35E9"/>
    <w:rsid w:val="00ED374B"/>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4FC"/>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394"/>
    <w:rsid w:val="00ED7452"/>
    <w:rsid w:val="00ED7596"/>
    <w:rsid w:val="00ED764E"/>
    <w:rsid w:val="00ED76B0"/>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8C2"/>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4B1"/>
    <w:rsid w:val="00EE6785"/>
    <w:rsid w:val="00EE67FB"/>
    <w:rsid w:val="00EE68D5"/>
    <w:rsid w:val="00EE6B4A"/>
    <w:rsid w:val="00EE6B71"/>
    <w:rsid w:val="00EE6CC6"/>
    <w:rsid w:val="00EE6E77"/>
    <w:rsid w:val="00EE7168"/>
    <w:rsid w:val="00EE71B3"/>
    <w:rsid w:val="00EE7213"/>
    <w:rsid w:val="00EE7283"/>
    <w:rsid w:val="00EE7342"/>
    <w:rsid w:val="00EE744A"/>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3BB"/>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6E3F"/>
    <w:rsid w:val="00EF712F"/>
    <w:rsid w:val="00EF7136"/>
    <w:rsid w:val="00EF7195"/>
    <w:rsid w:val="00EF71C8"/>
    <w:rsid w:val="00EF72F9"/>
    <w:rsid w:val="00EF74FB"/>
    <w:rsid w:val="00EF7562"/>
    <w:rsid w:val="00EF7599"/>
    <w:rsid w:val="00EF77A9"/>
    <w:rsid w:val="00EF78BF"/>
    <w:rsid w:val="00EF7969"/>
    <w:rsid w:val="00EF7A5E"/>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54D"/>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636"/>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CB6"/>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472"/>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550"/>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37"/>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946"/>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9DE"/>
    <w:rsid w:val="00F31AB9"/>
    <w:rsid w:val="00F31D56"/>
    <w:rsid w:val="00F31EDA"/>
    <w:rsid w:val="00F31F51"/>
    <w:rsid w:val="00F3205B"/>
    <w:rsid w:val="00F320F1"/>
    <w:rsid w:val="00F32128"/>
    <w:rsid w:val="00F321D2"/>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6D7C"/>
    <w:rsid w:val="00F372B2"/>
    <w:rsid w:val="00F3730C"/>
    <w:rsid w:val="00F37324"/>
    <w:rsid w:val="00F373FE"/>
    <w:rsid w:val="00F374AB"/>
    <w:rsid w:val="00F37867"/>
    <w:rsid w:val="00F378F1"/>
    <w:rsid w:val="00F37C31"/>
    <w:rsid w:val="00F37CC3"/>
    <w:rsid w:val="00F37CD1"/>
    <w:rsid w:val="00F37CEB"/>
    <w:rsid w:val="00F37D1A"/>
    <w:rsid w:val="00F37D77"/>
    <w:rsid w:val="00F37EF2"/>
    <w:rsid w:val="00F37F86"/>
    <w:rsid w:val="00F37FE5"/>
    <w:rsid w:val="00F4009A"/>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C6C"/>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65E"/>
    <w:rsid w:val="00F46709"/>
    <w:rsid w:val="00F4692F"/>
    <w:rsid w:val="00F46935"/>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01"/>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4A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983"/>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43"/>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716"/>
    <w:rsid w:val="00F74931"/>
    <w:rsid w:val="00F74955"/>
    <w:rsid w:val="00F74BAC"/>
    <w:rsid w:val="00F74D88"/>
    <w:rsid w:val="00F7507A"/>
    <w:rsid w:val="00F750DB"/>
    <w:rsid w:val="00F75330"/>
    <w:rsid w:val="00F7576F"/>
    <w:rsid w:val="00F758B2"/>
    <w:rsid w:val="00F75B66"/>
    <w:rsid w:val="00F75B75"/>
    <w:rsid w:val="00F75C44"/>
    <w:rsid w:val="00F75C8A"/>
    <w:rsid w:val="00F75CBC"/>
    <w:rsid w:val="00F760E4"/>
    <w:rsid w:val="00F7611B"/>
    <w:rsid w:val="00F761CA"/>
    <w:rsid w:val="00F7624E"/>
    <w:rsid w:val="00F76280"/>
    <w:rsid w:val="00F76365"/>
    <w:rsid w:val="00F76560"/>
    <w:rsid w:val="00F76696"/>
    <w:rsid w:val="00F7673C"/>
    <w:rsid w:val="00F767AB"/>
    <w:rsid w:val="00F767DF"/>
    <w:rsid w:val="00F76AE8"/>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796"/>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BF5"/>
    <w:rsid w:val="00F86DC9"/>
    <w:rsid w:val="00F86E97"/>
    <w:rsid w:val="00F86F14"/>
    <w:rsid w:val="00F86F2E"/>
    <w:rsid w:val="00F87032"/>
    <w:rsid w:val="00F87094"/>
    <w:rsid w:val="00F87138"/>
    <w:rsid w:val="00F87239"/>
    <w:rsid w:val="00F8726D"/>
    <w:rsid w:val="00F87410"/>
    <w:rsid w:val="00F875C3"/>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62A"/>
    <w:rsid w:val="00FA08DA"/>
    <w:rsid w:val="00FA0A42"/>
    <w:rsid w:val="00FA0D12"/>
    <w:rsid w:val="00FA0D42"/>
    <w:rsid w:val="00FA0E6D"/>
    <w:rsid w:val="00FA1089"/>
    <w:rsid w:val="00FA10F6"/>
    <w:rsid w:val="00FA1A78"/>
    <w:rsid w:val="00FA1AE4"/>
    <w:rsid w:val="00FA1DD5"/>
    <w:rsid w:val="00FA1EDB"/>
    <w:rsid w:val="00FA1FA4"/>
    <w:rsid w:val="00FA1FC4"/>
    <w:rsid w:val="00FA21C7"/>
    <w:rsid w:val="00FA22A3"/>
    <w:rsid w:val="00FA22AC"/>
    <w:rsid w:val="00FA232B"/>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A0B"/>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7C2"/>
    <w:rsid w:val="00FA7A0C"/>
    <w:rsid w:val="00FA7B92"/>
    <w:rsid w:val="00FA7D0A"/>
    <w:rsid w:val="00FA7E78"/>
    <w:rsid w:val="00FB0094"/>
    <w:rsid w:val="00FB0188"/>
    <w:rsid w:val="00FB0202"/>
    <w:rsid w:val="00FB049A"/>
    <w:rsid w:val="00FB052D"/>
    <w:rsid w:val="00FB0A1C"/>
    <w:rsid w:val="00FB116B"/>
    <w:rsid w:val="00FB1415"/>
    <w:rsid w:val="00FB145D"/>
    <w:rsid w:val="00FB1469"/>
    <w:rsid w:val="00FB1623"/>
    <w:rsid w:val="00FB167E"/>
    <w:rsid w:val="00FB17AA"/>
    <w:rsid w:val="00FB1A41"/>
    <w:rsid w:val="00FB1B12"/>
    <w:rsid w:val="00FB1CA4"/>
    <w:rsid w:val="00FB1D5C"/>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228"/>
    <w:rsid w:val="00FB6324"/>
    <w:rsid w:val="00FB63BB"/>
    <w:rsid w:val="00FB6585"/>
    <w:rsid w:val="00FB66A0"/>
    <w:rsid w:val="00FB680E"/>
    <w:rsid w:val="00FB6816"/>
    <w:rsid w:val="00FB6820"/>
    <w:rsid w:val="00FB6904"/>
    <w:rsid w:val="00FB6A99"/>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52"/>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4F"/>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293"/>
    <w:rsid w:val="00FC5306"/>
    <w:rsid w:val="00FC577F"/>
    <w:rsid w:val="00FC57A2"/>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17"/>
    <w:rsid w:val="00FC718C"/>
    <w:rsid w:val="00FC7599"/>
    <w:rsid w:val="00FC7926"/>
    <w:rsid w:val="00FC7951"/>
    <w:rsid w:val="00FC7983"/>
    <w:rsid w:val="00FC7A76"/>
    <w:rsid w:val="00FC7EAE"/>
    <w:rsid w:val="00FC7EFB"/>
    <w:rsid w:val="00FD04BA"/>
    <w:rsid w:val="00FD0622"/>
    <w:rsid w:val="00FD0737"/>
    <w:rsid w:val="00FD08ED"/>
    <w:rsid w:val="00FD09F5"/>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CCE"/>
    <w:rsid w:val="00FD2E46"/>
    <w:rsid w:val="00FD2E65"/>
    <w:rsid w:val="00FD3102"/>
    <w:rsid w:val="00FD322D"/>
    <w:rsid w:val="00FD33FC"/>
    <w:rsid w:val="00FD3447"/>
    <w:rsid w:val="00FD345E"/>
    <w:rsid w:val="00FD34B6"/>
    <w:rsid w:val="00FD34CC"/>
    <w:rsid w:val="00FD3730"/>
    <w:rsid w:val="00FD375E"/>
    <w:rsid w:val="00FD3937"/>
    <w:rsid w:val="00FD39F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2B"/>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918"/>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8A5"/>
    <w:rsid w:val="00FE0ABF"/>
    <w:rsid w:val="00FE0DF7"/>
    <w:rsid w:val="00FE0F88"/>
    <w:rsid w:val="00FE10FA"/>
    <w:rsid w:val="00FE118C"/>
    <w:rsid w:val="00FE1722"/>
    <w:rsid w:val="00FE1743"/>
    <w:rsid w:val="00FE1789"/>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802"/>
    <w:rsid w:val="00FE2E2B"/>
    <w:rsid w:val="00FE2E9A"/>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8F"/>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199"/>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BF9"/>
    <w:rsid w:val="00FE7D07"/>
    <w:rsid w:val="00FE7DAC"/>
    <w:rsid w:val="00FF009F"/>
    <w:rsid w:val="00FF00F5"/>
    <w:rsid w:val="00FF014E"/>
    <w:rsid w:val="00FF033A"/>
    <w:rsid w:val="00FF0359"/>
    <w:rsid w:val="00FF03BF"/>
    <w:rsid w:val="00FF047D"/>
    <w:rsid w:val="00FF06B2"/>
    <w:rsid w:val="00FF06C2"/>
    <w:rsid w:val="00FF0964"/>
    <w:rsid w:val="00FF0B9E"/>
    <w:rsid w:val="00FF0DD2"/>
    <w:rsid w:val="00FF0F67"/>
    <w:rsid w:val="00FF1312"/>
    <w:rsid w:val="00FF169C"/>
    <w:rsid w:val="00FF16F2"/>
    <w:rsid w:val="00FF175B"/>
    <w:rsid w:val="00FF1B7B"/>
    <w:rsid w:val="00FF1BAC"/>
    <w:rsid w:val="00FF1CB7"/>
    <w:rsid w:val="00FF1F9B"/>
    <w:rsid w:val="00FF1FF2"/>
    <w:rsid w:val="00FF2151"/>
    <w:rsid w:val="00FF2525"/>
    <w:rsid w:val="00FF26CF"/>
    <w:rsid w:val="00FF27C6"/>
    <w:rsid w:val="00FF2831"/>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63B"/>
    <w:rsid w:val="00FF5844"/>
    <w:rsid w:val="00FF5910"/>
    <w:rsid w:val="00FF5EE1"/>
    <w:rsid w:val="00FF5FD2"/>
    <w:rsid w:val="00FF60B0"/>
    <w:rsid w:val="00FF6113"/>
    <w:rsid w:val="00FF61A8"/>
    <w:rsid w:val="00FF66B8"/>
    <w:rsid w:val="00FF674F"/>
    <w:rsid w:val="00FF6822"/>
    <w:rsid w:val="00FF698D"/>
    <w:rsid w:val="00FF69FF"/>
    <w:rsid w:val="00FF6A7F"/>
    <w:rsid w:val="00FF6DB2"/>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C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LChar">
    <w:name w:val="TAL Char"/>
    <w:link w:val="TAL"/>
    <w:qFormat/>
    <w:locked/>
    <w:rsid w:val="00D6612E"/>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1826</TotalTime>
  <Pages>8</Pages>
  <Words>3736</Words>
  <Characters>20101</Characters>
  <Application>Microsoft Office Word</Application>
  <DocSecurity>0</DocSecurity>
  <Lines>340</Lines>
  <Paragraphs>233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871</cp:revision>
  <cp:lastPrinted>2016-06-28T01:35:00Z</cp:lastPrinted>
  <dcterms:created xsi:type="dcterms:W3CDTF">2025-07-23T21:09:00Z</dcterms:created>
  <dcterms:modified xsi:type="dcterms:W3CDTF">2026-01-30T18:03:00Z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